
<file path=[Content_Types].xml><?xml version="1.0" encoding="utf-8"?>
<Types xmlns="http://schemas.openxmlformats.org/package/2006/content-types">
  <Default Extension="tmp" ContentType="image/png"/>
  <Default Extension="png" ContentType="image/png"/>
  <Default Extension="emf" ContentType="image/x-e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E28F283" w14:textId="77777777" w:rsidR="00EA115C" w:rsidRPr="008656D4" w:rsidRDefault="00EA115C">
      <w:pPr>
        <w:rPr>
          <w:rFonts w:ascii="Trebuchet MS" w:hAnsi="Trebuchet MS"/>
          <w:sz w:val="20"/>
          <w:szCs w:val="20"/>
        </w:rPr>
      </w:pPr>
    </w:p>
    <w:p w14:paraId="5CF975C8" w14:textId="77777777" w:rsidR="00EA115C" w:rsidRPr="008656D4" w:rsidRDefault="00EA115C">
      <w:pPr>
        <w:rPr>
          <w:rFonts w:ascii="Trebuchet MS" w:hAnsi="Trebuchet MS"/>
          <w:sz w:val="20"/>
          <w:szCs w:val="20"/>
        </w:rPr>
      </w:pPr>
    </w:p>
    <w:tbl>
      <w:tblPr>
        <w:tblW w:w="6362" w:type="dxa"/>
        <w:jc w:val="center"/>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Layout w:type="fixed"/>
        <w:tblLook w:val="04A0" w:firstRow="1" w:lastRow="0" w:firstColumn="1" w:lastColumn="0" w:noHBand="0" w:noVBand="1"/>
      </w:tblPr>
      <w:tblGrid>
        <w:gridCol w:w="5804"/>
        <w:gridCol w:w="558"/>
      </w:tblGrid>
      <w:tr w:rsidR="005A2ABD" w:rsidRPr="008656D4" w14:paraId="1958D628" w14:textId="77777777" w:rsidTr="06622DE8">
        <w:trPr>
          <w:jc w:val="center"/>
        </w:trPr>
        <w:tc>
          <w:tcPr>
            <w:tcW w:w="6362" w:type="dxa"/>
            <w:gridSpan w:val="2"/>
            <w:shd w:val="clear" w:color="auto" w:fill="D9E2F3" w:themeFill="accent1" w:themeFillTint="33"/>
            <w:vAlign w:val="center"/>
          </w:tcPr>
          <w:p w14:paraId="13F499CD" w14:textId="77777777" w:rsidR="005A2ABD" w:rsidRPr="008656D4" w:rsidRDefault="00A22F43" w:rsidP="00FD3F4C">
            <w:pPr>
              <w:widowControl w:val="0"/>
              <w:adjustRightInd w:val="0"/>
              <w:jc w:val="both"/>
              <w:rPr>
                <w:rFonts w:ascii="Trebuchet MS" w:eastAsia="SimSun" w:hAnsi="Trebuchet MS" w:cs="Arial"/>
                <w:b/>
                <w:sz w:val="20"/>
                <w:szCs w:val="20"/>
                <w:lang w:val="es-ES" w:eastAsia="es-ES"/>
              </w:rPr>
            </w:pPr>
            <w:r w:rsidRPr="008656D4">
              <w:rPr>
                <w:rFonts w:ascii="Trebuchet MS" w:eastAsia="SimSun" w:hAnsi="Trebuchet MS" w:cs="Arial"/>
                <w:b/>
                <w:sz w:val="20"/>
                <w:szCs w:val="20"/>
                <w:lang w:val="es-ES" w:eastAsia="es-ES"/>
              </w:rPr>
              <w:t>TIPO DE CONTRATO</w:t>
            </w:r>
          </w:p>
        </w:tc>
      </w:tr>
      <w:tr w:rsidR="005A2ABD" w:rsidRPr="008656D4" w14:paraId="7ED80807" w14:textId="77777777" w:rsidTr="06622DE8">
        <w:trPr>
          <w:jc w:val="center"/>
        </w:trPr>
        <w:tc>
          <w:tcPr>
            <w:tcW w:w="5804" w:type="dxa"/>
            <w:vAlign w:val="center"/>
          </w:tcPr>
          <w:p w14:paraId="4DE6416E" w14:textId="77777777" w:rsidR="005A2ABD" w:rsidRPr="008656D4" w:rsidRDefault="00A22F43" w:rsidP="00FD3F4C">
            <w:pPr>
              <w:widowControl w:val="0"/>
              <w:adjustRightInd w:val="0"/>
              <w:jc w:val="both"/>
              <w:rPr>
                <w:rFonts w:ascii="Trebuchet MS" w:eastAsia="SimSun" w:hAnsi="Trebuchet MS" w:cs="Arial"/>
                <w:sz w:val="20"/>
                <w:szCs w:val="20"/>
                <w:lang w:val="es-ES" w:eastAsia="es-ES"/>
              </w:rPr>
            </w:pPr>
            <w:r w:rsidRPr="008656D4">
              <w:rPr>
                <w:rFonts w:ascii="Trebuchet MS" w:eastAsia="Calibri" w:hAnsi="Trebuchet MS" w:cs="Arial"/>
                <w:sz w:val="20"/>
                <w:szCs w:val="20"/>
              </w:rPr>
              <w:t>Prestación de Servicios Profesionales</w:t>
            </w:r>
          </w:p>
        </w:tc>
        <w:tc>
          <w:tcPr>
            <w:tcW w:w="558" w:type="dxa"/>
            <w:vAlign w:val="center"/>
          </w:tcPr>
          <w:p w14:paraId="5DAB6C7B" w14:textId="23791C63" w:rsidR="005A2ABD" w:rsidRPr="008656D4" w:rsidRDefault="004E082D" w:rsidP="06622DE8">
            <w:pPr>
              <w:widowControl w:val="0"/>
              <w:adjustRightInd w:val="0"/>
              <w:jc w:val="both"/>
              <w:rPr>
                <w:rFonts w:ascii="Trebuchet MS" w:eastAsia="SimSun" w:hAnsi="Trebuchet MS" w:cs="Arial"/>
                <w:b/>
                <w:bCs/>
                <w:sz w:val="20"/>
                <w:szCs w:val="20"/>
                <w:lang w:val="es-ES" w:eastAsia="es-ES"/>
              </w:rPr>
            </w:pPr>
            <w:r w:rsidRPr="008656D4">
              <w:rPr>
                <w:rFonts w:ascii="Trebuchet MS" w:eastAsia="SimSun" w:hAnsi="Trebuchet MS" w:cs="Arial"/>
                <w:b/>
                <w:bCs/>
                <w:sz w:val="20"/>
                <w:szCs w:val="20"/>
                <w:lang w:val="es-ES" w:eastAsia="es-ES"/>
              </w:rPr>
              <w:t>x</w:t>
            </w:r>
          </w:p>
        </w:tc>
      </w:tr>
      <w:tr w:rsidR="005A2ABD" w:rsidRPr="008656D4" w14:paraId="4EF63C5A" w14:textId="77777777" w:rsidTr="06622DE8">
        <w:trPr>
          <w:jc w:val="center"/>
        </w:trPr>
        <w:tc>
          <w:tcPr>
            <w:tcW w:w="5804" w:type="dxa"/>
            <w:vAlign w:val="center"/>
          </w:tcPr>
          <w:p w14:paraId="2AF837AB" w14:textId="77777777" w:rsidR="005A2ABD" w:rsidRPr="008656D4" w:rsidRDefault="00A22F43" w:rsidP="00FD3F4C">
            <w:pPr>
              <w:widowControl w:val="0"/>
              <w:adjustRightInd w:val="0"/>
              <w:jc w:val="both"/>
              <w:rPr>
                <w:rFonts w:ascii="Trebuchet MS" w:eastAsia="SimSun" w:hAnsi="Trebuchet MS" w:cs="Arial"/>
                <w:sz w:val="20"/>
                <w:szCs w:val="20"/>
                <w:lang w:val="es-ES" w:eastAsia="es-ES"/>
              </w:rPr>
            </w:pPr>
            <w:r w:rsidRPr="008656D4">
              <w:rPr>
                <w:rFonts w:ascii="Trebuchet MS" w:eastAsia="SimSun" w:hAnsi="Trebuchet MS" w:cs="Arial"/>
                <w:sz w:val="20"/>
                <w:szCs w:val="20"/>
                <w:lang w:val="es-ES" w:eastAsia="es-ES"/>
              </w:rPr>
              <w:t>Prestación de Servicios de Apoyo a la Gestión</w:t>
            </w:r>
          </w:p>
        </w:tc>
        <w:tc>
          <w:tcPr>
            <w:tcW w:w="558" w:type="dxa"/>
            <w:vAlign w:val="center"/>
          </w:tcPr>
          <w:p w14:paraId="02EB378F" w14:textId="05337E18" w:rsidR="005A2ABD" w:rsidRPr="008656D4" w:rsidRDefault="005A2ABD" w:rsidP="00FD3F4C">
            <w:pPr>
              <w:widowControl w:val="0"/>
              <w:adjustRightInd w:val="0"/>
              <w:jc w:val="both"/>
              <w:rPr>
                <w:rFonts w:ascii="Trebuchet MS" w:eastAsia="SimSun" w:hAnsi="Trebuchet MS" w:cs="Arial"/>
                <w:b/>
                <w:sz w:val="20"/>
                <w:szCs w:val="20"/>
                <w:lang w:val="es-ES" w:eastAsia="es-ES"/>
              </w:rPr>
            </w:pPr>
          </w:p>
        </w:tc>
      </w:tr>
    </w:tbl>
    <w:p w14:paraId="5A39BBE3" w14:textId="77777777" w:rsidR="005A2ABD" w:rsidRPr="008656D4" w:rsidRDefault="005A2ABD" w:rsidP="00FD3F4C">
      <w:pPr>
        <w:jc w:val="both"/>
        <w:rPr>
          <w:rFonts w:ascii="Trebuchet MS" w:hAnsi="Trebuchet MS" w:cs="Arial"/>
          <w:color w:val="A6A6A6" w:themeColor="background1" w:themeShade="A6"/>
          <w:sz w:val="20"/>
          <w:szCs w:val="20"/>
        </w:rPr>
      </w:pPr>
    </w:p>
    <w:p w14:paraId="41C8F396" w14:textId="3281C174" w:rsidR="005A2ABD" w:rsidRPr="008656D4" w:rsidRDefault="00A22F43" w:rsidP="00FF5A2C">
      <w:pPr>
        <w:pStyle w:val="P34"/>
        <w:numPr>
          <w:ilvl w:val="0"/>
          <w:numId w:val="1"/>
        </w:numPr>
        <w:spacing w:after="0"/>
        <w:jc w:val="both"/>
        <w:outlineLvl w:val="0"/>
        <w:rPr>
          <w:rFonts w:ascii="Trebuchet MS" w:hAnsi="Trebuchet MS" w:cs="Arial"/>
          <w:sz w:val="20"/>
        </w:rPr>
      </w:pPr>
      <w:r w:rsidRPr="008656D4">
        <w:rPr>
          <w:rFonts w:ascii="Trebuchet MS" w:hAnsi="Trebuchet MS" w:cs="Arial"/>
          <w:sz w:val="20"/>
        </w:rPr>
        <w:t>DESCRIPCIÓN DE LA NECESIDAD</w:t>
      </w:r>
    </w:p>
    <w:p w14:paraId="03491D9D" w14:textId="3CE48219" w:rsidR="01F886DA" w:rsidRPr="008656D4" w:rsidRDefault="01F886DA" w:rsidP="01F886DA">
      <w:pPr>
        <w:pStyle w:val="P34"/>
        <w:spacing w:after="0"/>
        <w:ind w:left="720"/>
        <w:jc w:val="both"/>
        <w:outlineLvl w:val="0"/>
        <w:rPr>
          <w:rFonts w:ascii="Trebuchet MS" w:hAnsi="Trebuchet MS" w:cs="Arial"/>
          <w:sz w:val="20"/>
        </w:rPr>
      </w:pPr>
    </w:p>
    <w:p w14:paraId="51AE4DE2" w14:textId="77777777" w:rsidR="0002587B" w:rsidRPr="008656D4" w:rsidRDefault="0002587B" w:rsidP="0002587B">
      <w:pPr>
        <w:pStyle w:val="P26"/>
        <w:jc w:val="both"/>
        <w:rPr>
          <w:rFonts w:ascii="Trebuchet MS" w:hAnsi="Trebuchet MS" w:cs="Arial"/>
          <w:sz w:val="20"/>
          <w:lang w:val="es-CO" w:eastAsia="es-CO"/>
        </w:rPr>
      </w:pPr>
      <w:r w:rsidRPr="008656D4">
        <w:rPr>
          <w:rFonts w:ascii="Trebuchet MS" w:hAnsi="Trebuchet MS" w:cs="Arial"/>
          <w:sz w:val="20"/>
          <w:lang w:val="es-CO" w:eastAsia="es-CO"/>
        </w:rPr>
        <w:t>La labor de vigilancia al poder público así como la garantía de los derechos de los habitantes ante abusos que puedan hacer los poderes políticos, se amplió gracias a la creación de la figura del Defensor del Pueblo, con la expedición de la Constitución Política de 1991, especialmente, en cuanto le fue atribuido a este agente, la protección, defensa, promoción, divulgación y ejercicio de los derechos humanos, mediante los artículos 281 y 282 de la Carta Magna en cuyo texto se estructuraron las características, facultades y funcionamiento de la Defensoría del Pueblo, como proyección y desarrollo de la concepción del Estado Social de Derecho.</w:t>
      </w:r>
    </w:p>
    <w:p w14:paraId="26EEB5F6" w14:textId="77777777" w:rsidR="0002587B" w:rsidRPr="008656D4" w:rsidRDefault="0002587B" w:rsidP="0002587B">
      <w:pPr>
        <w:pStyle w:val="P26"/>
        <w:jc w:val="both"/>
        <w:rPr>
          <w:rFonts w:ascii="Trebuchet MS" w:hAnsi="Trebuchet MS" w:cs="Arial"/>
          <w:sz w:val="20"/>
          <w:lang w:val="es-CO" w:eastAsia="es-CO"/>
        </w:rPr>
      </w:pPr>
    </w:p>
    <w:p w14:paraId="2EC7768F" w14:textId="77777777" w:rsidR="0002587B" w:rsidRPr="008656D4" w:rsidRDefault="0002587B" w:rsidP="0002587B">
      <w:pPr>
        <w:pStyle w:val="P26"/>
        <w:jc w:val="both"/>
        <w:rPr>
          <w:rFonts w:ascii="Trebuchet MS" w:hAnsi="Trebuchet MS" w:cs="Arial"/>
          <w:sz w:val="20"/>
          <w:lang w:val="es-CO" w:eastAsia="es-CO"/>
        </w:rPr>
      </w:pPr>
      <w:r w:rsidRPr="008656D4">
        <w:rPr>
          <w:rFonts w:ascii="Trebuchet MS" w:hAnsi="Trebuchet MS" w:cs="Arial"/>
          <w:sz w:val="20"/>
          <w:lang w:val="es-CO" w:eastAsia="es-CO"/>
        </w:rPr>
        <w:t>Sobre este particular, vale la pena precisar que la capacidad que el Constituyente de 1991 le otorgó a la Defensoría del Pueblo, partió no sólo del rango constitucional que le confirió sino del nivel internacional del cual le permitió gozar de acuerdo con las líneas programáticas acogidas por la Organización de Naciones Unidas, en cuanto a la educación en derechos humanos y su promoción, difusión y divulgación, como desarrollo de los instrumentos internacionales de los que Colombia es signataria.</w:t>
      </w:r>
    </w:p>
    <w:p w14:paraId="351C1DC6" w14:textId="77777777" w:rsidR="0002587B" w:rsidRPr="008656D4" w:rsidRDefault="0002587B" w:rsidP="0002587B">
      <w:pPr>
        <w:pStyle w:val="P26"/>
        <w:jc w:val="both"/>
        <w:rPr>
          <w:rFonts w:ascii="Trebuchet MS" w:hAnsi="Trebuchet MS" w:cs="Arial"/>
          <w:sz w:val="20"/>
          <w:lang w:val="es-CO" w:eastAsia="es-CO"/>
        </w:rPr>
      </w:pPr>
    </w:p>
    <w:p w14:paraId="12AEF5E5" w14:textId="77777777" w:rsidR="0002587B" w:rsidRPr="008656D4" w:rsidRDefault="0002587B" w:rsidP="0002587B">
      <w:pPr>
        <w:pStyle w:val="P26"/>
        <w:jc w:val="both"/>
        <w:rPr>
          <w:rFonts w:ascii="Trebuchet MS" w:hAnsi="Trebuchet MS" w:cs="Arial"/>
          <w:sz w:val="20"/>
          <w:lang w:val="es-CO" w:eastAsia="es-CO"/>
        </w:rPr>
      </w:pPr>
      <w:r w:rsidRPr="008656D4">
        <w:rPr>
          <w:rFonts w:ascii="Trebuchet MS" w:hAnsi="Trebuchet MS" w:cs="Arial"/>
          <w:sz w:val="20"/>
          <w:lang w:val="es-CO" w:eastAsia="es-CO"/>
        </w:rPr>
        <w:t>Bajo este contexto, la finalidad del Ente Defensorial se circunscribe en la protección de los derechos humanos y las libertades de los habitantes del territorio nacional como de los colombianos residentes en el exterior frente a actos, amenazas o acciones ilegales, injustas, irrazonables, negligentes o arbitrarias de cualquier autoridad o de los particulares, mediante las siguientes acciones integradas:</w:t>
      </w:r>
    </w:p>
    <w:p w14:paraId="1C12D3B5" w14:textId="77777777" w:rsidR="00EA115C" w:rsidRPr="008656D4" w:rsidRDefault="00EA115C" w:rsidP="0002587B">
      <w:pPr>
        <w:pStyle w:val="P26"/>
        <w:jc w:val="both"/>
        <w:rPr>
          <w:rFonts w:ascii="Trebuchet MS" w:hAnsi="Trebuchet MS" w:cs="Arial"/>
          <w:sz w:val="20"/>
          <w:lang w:val="es-CO" w:eastAsia="es-CO"/>
        </w:rPr>
      </w:pPr>
    </w:p>
    <w:p w14:paraId="5D1C182C" w14:textId="77777777" w:rsidR="0002587B" w:rsidRPr="008656D4" w:rsidRDefault="0002587B" w:rsidP="0002587B">
      <w:pPr>
        <w:pStyle w:val="P26"/>
        <w:numPr>
          <w:ilvl w:val="0"/>
          <w:numId w:val="9"/>
        </w:numPr>
        <w:spacing w:after="0"/>
        <w:jc w:val="both"/>
        <w:rPr>
          <w:rFonts w:ascii="Trebuchet MS" w:hAnsi="Trebuchet MS" w:cs="Arial"/>
          <w:sz w:val="20"/>
          <w:lang w:val="es-CO" w:eastAsia="es-CO"/>
        </w:rPr>
      </w:pPr>
      <w:r w:rsidRPr="008656D4">
        <w:rPr>
          <w:rFonts w:ascii="Trebuchet MS" w:hAnsi="Trebuchet MS" w:cs="Arial"/>
          <w:sz w:val="20"/>
          <w:lang w:val="es-CO" w:eastAsia="es-CO"/>
        </w:rPr>
        <w:t>Promover, ejercer y divulgar los derechos humanos.</w:t>
      </w:r>
    </w:p>
    <w:p w14:paraId="19D842DA" w14:textId="77777777" w:rsidR="0002587B" w:rsidRPr="008656D4" w:rsidRDefault="0002587B" w:rsidP="0002587B">
      <w:pPr>
        <w:pStyle w:val="P26"/>
        <w:numPr>
          <w:ilvl w:val="0"/>
          <w:numId w:val="9"/>
        </w:numPr>
        <w:spacing w:after="0"/>
        <w:jc w:val="both"/>
        <w:rPr>
          <w:rFonts w:ascii="Trebuchet MS" w:hAnsi="Trebuchet MS" w:cs="Arial"/>
          <w:sz w:val="20"/>
          <w:lang w:val="es-CO" w:eastAsia="es-CO"/>
        </w:rPr>
      </w:pPr>
      <w:r w:rsidRPr="008656D4">
        <w:rPr>
          <w:rFonts w:ascii="Trebuchet MS" w:hAnsi="Trebuchet MS" w:cs="Arial"/>
          <w:sz w:val="20"/>
          <w:lang w:val="es-CO" w:eastAsia="es-CO"/>
        </w:rPr>
        <w:t>Proteger y defender los derechos humanos y prevenir sus violaciones.</w:t>
      </w:r>
    </w:p>
    <w:p w14:paraId="18896A22" w14:textId="77777777" w:rsidR="0002587B" w:rsidRPr="008656D4" w:rsidRDefault="0002587B" w:rsidP="0002587B">
      <w:pPr>
        <w:pStyle w:val="P26"/>
        <w:numPr>
          <w:ilvl w:val="0"/>
          <w:numId w:val="9"/>
        </w:numPr>
        <w:spacing w:after="0"/>
        <w:jc w:val="both"/>
        <w:rPr>
          <w:rFonts w:ascii="Trebuchet MS" w:hAnsi="Trebuchet MS" w:cs="Arial"/>
          <w:sz w:val="20"/>
          <w:lang w:val="es-CO" w:eastAsia="es-CO"/>
        </w:rPr>
      </w:pPr>
      <w:r w:rsidRPr="008656D4">
        <w:rPr>
          <w:rFonts w:ascii="Trebuchet MS" w:hAnsi="Trebuchet MS" w:cs="Arial"/>
          <w:sz w:val="20"/>
          <w:lang w:val="es-CO" w:eastAsia="es-CO"/>
        </w:rPr>
        <w:t>Fomentar la observancia del derecho internacional humanitario.</w:t>
      </w:r>
    </w:p>
    <w:p w14:paraId="6AB95205" w14:textId="77777777" w:rsidR="0002587B" w:rsidRPr="008656D4" w:rsidRDefault="0002587B" w:rsidP="0002587B">
      <w:pPr>
        <w:pStyle w:val="P26"/>
        <w:numPr>
          <w:ilvl w:val="0"/>
          <w:numId w:val="9"/>
        </w:numPr>
        <w:spacing w:after="0"/>
        <w:jc w:val="both"/>
        <w:rPr>
          <w:rFonts w:ascii="Trebuchet MS" w:hAnsi="Trebuchet MS" w:cs="Arial"/>
          <w:sz w:val="20"/>
          <w:lang w:val="es-CO" w:eastAsia="es-CO"/>
        </w:rPr>
      </w:pPr>
      <w:r w:rsidRPr="008656D4">
        <w:rPr>
          <w:rFonts w:ascii="Trebuchet MS" w:hAnsi="Trebuchet MS" w:cs="Arial"/>
          <w:sz w:val="20"/>
          <w:lang w:val="es-CO" w:eastAsia="es-CO"/>
        </w:rPr>
        <w:t>Atender, orientar y asesorar en el ejercicio de sus derechos.</w:t>
      </w:r>
    </w:p>
    <w:p w14:paraId="628C8872" w14:textId="77777777" w:rsidR="0002587B" w:rsidRPr="008656D4" w:rsidRDefault="0002587B" w:rsidP="0002587B">
      <w:pPr>
        <w:pStyle w:val="P26"/>
        <w:numPr>
          <w:ilvl w:val="0"/>
          <w:numId w:val="9"/>
        </w:numPr>
        <w:spacing w:after="0"/>
        <w:jc w:val="both"/>
        <w:rPr>
          <w:rFonts w:ascii="Trebuchet MS" w:hAnsi="Trebuchet MS" w:cs="Arial"/>
          <w:sz w:val="20"/>
          <w:lang w:val="es-CO" w:eastAsia="es-CO"/>
        </w:rPr>
      </w:pPr>
      <w:r w:rsidRPr="008656D4">
        <w:rPr>
          <w:rFonts w:ascii="Trebuchet MS" w:hAnsi="Trebuchet MS" w:cs="Arial"/>
          <w:sz w:val="20"/>
          <w:lang w:val="es-CO" w:eastAsia="es-CO"/>
        </w:rPr>
        <w:t>Proveer el acceso a la administración de justicia, en los casos señalados en la Ley.</w:t>
      </w:r>
    </w:p>
    <w:p w14:paraId="445B5634" w14:textId="77777777" w:rsidR="0002587B" w:rsidRPr="008656D4" w:rsidRDefault="0002587B" w:rsidP="0002587B">
      <w:pPr>
        <w:pStyle w:val="P26"/>
        <w:ind w:left="720"/>
        <w:jc w:val="both"/>
        <w:rPr>
          <w:rFonts w:ascii="Trebuchet MS" w:hAnsi="Trebuchet MS" w:cs="Arial"/>
          <w:sz w:val="20"/>
          <w:lang w:val="es-CO" w:eastAsia="es-CO"/>
        </w:rPr>
      </w:pPr>
    </w:p>
    <w:p w14:paraId="7F06EC18" w14:textId="77777777" w:rsidR="0002587B" w:rsidRPr="008656D4" w:rsidRDefault="0002587B" w:rsidP="0002587B">
      <w:pPr>
        <w:pStyle w:val="P26"/>
        <w:jc w:val="both"/>
        <w:rPr>
          <w:rFonts w:ascii="Trebuchet MS" w:hAnsi="Trebuchet MS" w:cs="Arial"/>
          <w:sz w:val="20"/>
          <w:lang w:val="es-CO" w:eastAsia="es-CO"/>
        </w:rPr>
      </w:pPr>
      <w:r w:rsidRPr="008656D4">
        <w:rPr>
          <w:rFonts w:ascii="Trebuchet MS" w:hAnsi="Trebuchet MS" w:cs="Arial"/>
          <w:sz w:val="20"/>
          <w:lang w:val="es-CO" w:eastAsia="es-CO"/>
        </w:rPr>
        <w:t>Es por lo expuesto que se expidió la ley 24 de 1992 cuyo objeto fue establecer la organización y funcionamiento de la Defensoría del Pueblo, con la finalidad de garantizar el cumplimiento de las funciones constitucionales atribuidas, para lo cual dispuso, entre otras:</w:t>
      </w:r>
    </w:p>
    <w:p w14:paraId="479C4171" w14:textId="77777777" w:rsidR="0002587B" w:rsidRPr="008656D4" w:rsidRDefault="0002587B" w:rsidP="0002587B">
      <w:pPr>
        <w:pStyle w:val="P26"/>
        <w:jc w:val="both"/>
        <w:rPr>
          <w:rFonts w:ascii="Trebuchet MS" w:hAnsi="Trebuchet MS" w:cs="Arial"/>
          <w:sz w:val="20"/>
          <w:lang w:val="es-CO" w:eastAsia="es-CO"/>
        </w:rPr>
      </w:pPr>
    </w:p>
    <w:p w14:paraId="5087551B" w14:textId="77777777" w:rsidR="0002587B" w:rsidRPr="008656D4" w:rsidRDefault="0002587B" w:rsidP="0002587B">
      <w:pPr>
        <w:pStyle w:val="P26"/>
        <w:jc w:val="both"/>
        <w:rPr>
          <w:rFonts w:ascii="Trebuchet MS" w:hAnsi="Trebuchet MS" w:cs="Arial"/>
          <w:sz w:val="20"/>
          <w:lang w:val="es-CO" w:eastAsia="es-CO"/>
        </w:rPr>
      </w:pPr>
      <w:r w:rsidRPr="008656D4">
        <w:rPr>
          <w:rFonts w:ascii="Trebuchet MS" w:hAnsi="Trebuchet MS" w:cs="Arial"/>
          <w:i/>
          <w:sz w:val="20"/>
          <w:lang w:val="es-CO" w:eastAsia="es-CO"/>
        </w:rPr>
        <w:t xml:space="preserve">Artículo 21.- La Defensoría Pública se prestará </w:t>
      </w:r>
      <w:r w:rsidRPr="008656D4">
        <w:rPr>
          <w:rFonts w:ascii="Trebuchet MS" w:hAnsi="Trebuchet MS" w:cs="Arial"/>
          <w:b/>
          <w:i/>
          <w:sz w:val="20"/>
          <w:u w:val="single"/>
          <w:lang w:val="es-CO" w:eastAsia="es-CO"/>
        </w:rPr>
        <w:t>en favor de las personas respecto de quienes se acredite que se encuentran en imposibilidad económica o social de proveer por sí mismas la defensa de sus derechos</w:t>
      </w:r>
      <w:r w:rsidRPr="008656D4">
        <w:rPr>
          <w:rFonts w:ascii="Trebuchet MS" w:hAnsi="Trebuchet MS" w:cs="Arial"/>
          <w:i/>
          <w:sz w:val="20"/>
          <w:lang w:val="es-CO" w:eastAsia="es-CO"/>
        </w:rPr>
        <w:t xml:space="preserve">, para asumir su representación judicial o extrajudicial y con el fin de garantizar el pleno e igual acceso a la justicia o a las decisiones de cualquier autoridad pública. </w:t>
      </w:r>
      <w:r w:rsidRPr="008656D4">
        <w:rPr>
          <w:rFonts w:ascii="Trebuchet MS" w:hAnsi="Trebuchet MS" w:cs="Arial"/>
          <w:sz w:val="20"/>
          <w:lang w:val="es-CO" w:eastAsia="es-CO"/>
        </w:rPr>
        <w:t>(Subrayado y negrilla fuera de texto)</w:t>
      </w:r>
    </w:p>
    <w:p w14:paraId="72D8CA77" w14:textId="77777777" w:rsidR="0002587B" w:rsidRPr="008656D4" w:rsidRDefault="0002587B" w:rsidP="0002587B">
      <w:pPr>
        <w:pStyle w:val="P26"/>
        <w:jc w:val="both"/>
        <w:rPr>
          <w:rFonts w:ascii="Trebuchet MS" w:hAnsi="Trebuchet MS" w:cs="Arial"/>
          <w:sz w:val="20"/>
          <w:lang w:val="es-CO" w:eastAsia="es-CO"/>
        </w:rPr>
      </w:pPr>
    </w:p>
    <w:p w14:paraId="01DC3963" w14:textId="36AE7F4E" w:rsidR="0002587B" w:rsidRPr="008656D4" w:rsidRDefault="0002587B" w:rsidP="0002587B">
      <w:pPr>
        <w:pStyle w:val="P26"/>
        <w:jc w:val="both"/>
        <w:rPr>
          <w:rFonts w:ascii="Trebuchet MS" w:hAnsi="Trebuchet MS" w:cs="Arial"/>
          <w:sz w:val="20"/>
          <w:lang w:val="es-CO" w:eastAsia="es-CO"/>
        </w:rPr>
      </w:pPr>
      <w:r w:rsidRPr="008656D4">
        <w:rPr>
          <w:rFonts w:ascii="Trebuchet MS" w:hAnsi="Trebuchet MS" w:cs="Arial"/>
          <w:sz w:val="20"/>
          <w:lang w:val="es-CO" w:eastAsia="es-CO"/>
        </w:rPr>
        <w:t>En este orden de ideas se estableció la implementación y consolidación de un Sistema Nacional de Defensoría Pública mediante el Acto Legislativo N</w:t>
      </w:r>
      <w:r w:rsidR="00461E56" w:rsidRPr="008656D4">
        <w:rPr>
          <w:rFonts w:ascii="Trebuchet MS" w:hAnsi="Trebuchet MS" w:cs="Arial"/>
          <w:sz w:val="20"/>
          <w:lang w:val="es-CO" w:eastAsia="es-CO"/>
        </w:rPr>
        <w:t>o</w:t>
      </w:r>
      <w:r w:rsidRPr="008656D4">
        <w:rPr>
          <w:rFonts w:ascii="Trebuchet MS" w:hAnsi="Trebuchet MS" w:cs="Arial"/>
          <w:sz w:val="20"/>
          <w:lang w:val="es-CO" w:eastAsia="es-CO"/>
        </w:rPr>
        <w:t>. 03 de 2002, que posteriormente fue organizado con la expedición de la ley 941 del año 2005, que tiene como propósito proveer el acceso de las personas a la administración de justicia en condiciones de igualdad y en los términos del debido proceso con respeto de los derechos y garantías sustanciales y procesales y cuyas disposiciones se erigen sobre un cúmulo de principios que corresponden a la igualdad, derecho de defensa, oportunidad, gratuidad, calidad, responsabilidad y selección objetiva, los cuales se definen de la siguiente manera:</w:t>
      </w:r>
    </w:p>
    <w:p w14:paraId="78922BB5" w14:textId="77777777" w:rsidR="0002587B" w:rsidRPr="008656D4" w:rsidRDefault="0002587B" w:rsidP="0002587B">
      <w:pPr>
        <w:pStyle w:val="P26"/>
        <w:jc w:val="both"/>
        <w:rPr>
          <w:rFonts w:ascii="Trebuchet MS" w:hAnsi="Trebuchet MS" w:cs="Arial"/>
          <w:sz w:val="20"/>
          <w:lang w:val="es-CO" w:eastAsia="es-CO"/>
        </w:rPr>
      </w:pPr>
    </w:p>
    <w:p w14:paraId="1AA3A70F" w14:textId="77777777" w:rsidR="0002587B" w:rsidRPr="008656D4" w:rsidRDefault="0002587B" w:rsidP="0002587B">
      <w:pPr>
        <w:pStyle w:val="P26"/>
        <w:jc w:val="both"/>
        <w:rPr>
          <w:rFonts w:ascii="Trebuchet MS" w:hAnsi="Trebuchet MS" w:cs="Arial"/>
          <w:sz w:val="20"/>
          <w:lang w:val="es-CO" w:eastAsia="es-CO"/>
        </w:rPr>
      </w:pPr>
      <w:r w:rsidRPr="008656D4">
        <w:rPr>
          <w:rFonts w:ascii="Trebuchet MS" w:hAnsi="Trebuchet MS" w:cs="Arial"/>
          <w:sz w:val="20"/>
          <w:lang w:val="es-CO" w:eastAsia="es-CO"/>
        </w:rPr>
        <w:t xml:space="preserve">“(…) </w:t>
      </w:r>
      <w:r w:rsidRPr="008656D4">
        <w:rPr>
          <w:rFonts w:ascii="Trebuchet MS" w:hAnsi="Trebuchet MS" w:cs="Arial"/>
          <w:i/>
          <w:sz w:val="20"/>
          <w:lang w:val="es-CO" w:eastAsia="es-CO"/>
        </w:rPr>
        <w:t xml:space="preserve">ARTÍCULO 3o. IGUALDAD. El Sistema Nacional de Defensoría Pública contará con los </w:t>
      </w:r>
      <w:r w:rsidRPr="008656D4">
        <w:rPr>
          <w:rFonts w:ascii="Trebuchet MS" w:hAnsi="Trebuchet MS" w:cs="Arial"/>
          <w:i/>
          <w:sz w:val="20"/>
          <w:lang w:val="es-CO" w:eastAsia="es-CO"/>
        </w:rPr>
        <w:lastRenderedPageBreak/>
        <w:t xml:space="preserve">instrumentos necesarios para intervenir en los procesos judiciales </w:t>
      </w:r>
      <w:r w:rsidRPr="008656D4">
        <w:rPr>
          <w:rFonts w:ascii="Trebuchet MS" w:hAnsi="Trebuchet MS" w:cs="Arial"/>
          <w:b/>
          <w:i/>
          <w:sz w:val="20"/>
          <w:u w:val="single"/>
          <w:lang w:val="es-CO" w:eastAsia="es-CO"/>
        </w:rPr>
        <w:t>en condiciones de igualdad frente a los demás sujetos procesales</w:t>
      </w:r>
      <w:r w:rsidRPr="008656D4">
        <w:rPr>
          <w:rFonts w:ascii="Trebuchet MS" w:hAnsi="Trebuchet MS" w:cs="Arial"/>
          <w:i/>
          <w:sz w:val="20"/>
          <w:lang w:val="es-CO" w:eastAsia="es-CO"/>
        </w:rPr>
        <w:t>.</w:t>
      </w:r>
    </w:p>
    <w:p w14:paraId="134CAF03" w14:textId="77777777" w:rsidR="0002587B" w:rsidRPr="008656D4" w:rsidRDefault="0002587B" w:rsidP="0002587B">
      <w:pPr>
        <w:pStyle w:val="P26"/>
        <w:jc w:val="both"/>
        <w:rPr>
          <w:rFonts w:ascii="Trebuchet MS" w:hAnsi="Trebuchet MS" w:cs="Arial"/>
          <w:sz w:val="20"/>
          <w:lang w:val="es-CO" w:eastAsia="es-CO"/>
        </w:rPr>
      </w:pPr>
    </w:p>
    <w:p w14:paraId="7FE2C148" w14:textId="77777777" w:rsidR="0002587B" w:rsidRPr="008656D4" w:rsidRDefault="0002587B" w:rsidP="0002587B">
      <w:pPr>
        <w:pStyle w:val="P26"/>
        <w:jc w:val="both"/>
        <w:rPr>
          <w:rFonts w:ascii="Trebuchet MS" w:hAnsi="Trebuchet MS" w:cs="Arial"/>
          <w:i/>
          <w:sz w:val="20"/>
          <w:lang w:val="es-CO" w:eastAsia="es-CO"/>
        </w:rPr>
      </w:pPr>
      <w:r w:rsidRPr="008656D4">
        <w:rPr>
          <w:rFonts w:ascii="Trebuchet MS" w:hAnsi="Trebuchet MS" w:cs="Arial"/>
          <w:i/>
          <w:sz w:val="20"/>
          <w:lang w:val="es-CO" w:eastAsia="es-CO"/>
        </w:rPr>
        <w:t xml:space="preserve">ARTÍCULO 4o. DERECHO DE DEFENSA. El Sistema Nacional de Defensoría Pública </w:t>
      </w:r>
      <w:r w:rsidRPr="008656D4">
        <w:rPr>
          <w:rFonts w:ascii="Trebuchet MS" w:hAnsi="Trebuchet MS" w:cs="Arial"/>
          <w:b/>
          <w:i/>
          <w:sz w:val="20"/>
          <w:u w:val="single"/>
          <w:lang w:val="es-CO" w:eastAsia="es-CO"/>
        </w:rPr>
        <w:t>garantizará el derecho a una defensa integral, ininterrumpida, técnica y competente</w:t>
      </w:r>
      <w:r w:rsidRPr="008656D4">
        <w:rPr>
          <w:rFonts w:ascii="Trebuchet MS" w:hAnsi="Trebuchet MS" w:cs="Arial"/>
          <w:i/>
          <w:sz w:val="20"/>
          <w:lang w:val="es-CO" w:eastAsia="es-CO"/>
        </w:rPr>
        <w:t>.</w:t>
      </w:r>
    </w:p>
    <w:p w14:paraId="391DD407" w14:textId="77777777" w:rsidR="0002587B" w:rsidRPr="008656D4" w:rsidRDefault="0002587B" w:rsidP="0002587B">
      <w:pPr>
        <w:pStyle w:val="P26"/>
        <w:jc w:val="both"/>
        <w:rPr>
          <w:rFonts w:ascii="Trebuchet MS" w:hAnsi="Trebuchet MS" w:cs="Arial"/>
          <w:i/>
          <w:sz w:val="20"/>
          <w:lang w:val="es-CO" w:eastAsia="es-CO"/>
        </w:rPr>
      </w:pPr>
    </w:p>
    <w:p w14:paraId="485BE789" w14:textId="77777777" w:rsidR="0002587B" w:rsidRPr="008656D4" w:rsidRDefault="0002587B" w:rsidP="0002587B">
      <w:pPr>
        <w:pStyle w:val="P26"/>
        <w:jc w:val="both"/>
        <w:rPr>
          <w:rFonts w:ascii="Trebuchet MS" w:hAnsi="Trebuchet MS" w:cs="Arial"/>
          <w:i/>
          <w:sz w:val="20"/>
          <w:lang w:val="es-CO" w:eastAsia="es-CO"/>
        </w:rPr>
      </w:pPr>
      <w:r w:rsidRPr="008656D4">
        <w:rPr>
          <w:rFonts w:ascii="Trebuchet MS" w:hAnsi="Trebuchet MS" w:cs="Arial"/>
          <w:i/>
          <w:sz w:val="20"/>
          <w:lang w:val="es-CO" w:eastAsia="es-CO"/>
        </w:rPr>
        <w:t xml:space="preserve">ARTÍCULO 5o. OPORTUNIDAD. El Sistema Nacional de Defensoría Pública </w:t>
      </w:r>
      <w:r w:rsidRPr="008656D4">
        <w:rPr>
          <w:rFonts w:ascii="Trebuchet MS" w:hAnsi="Trebuchet MS" w:cs="Arial"/>
          <w:b/>
          <w:i/>
          <w:sz w:val="20"/>
          <w:u w:val="single"/>
          <w:lang w:val="es-CO" w:eastAsia="es-CO"/>
        </w:rPr>
        <w:t>prestará un servicio oportuno</w:t>
      </w:r>
      <w:r w:rsidRPr="008656D4">
        <w:rPr>
          <w:rFonts w:ascii="Trebuchet MS" w:hAnsi="Trebuchet MS" w:cs="Arial"/>
          <w:i/>
          <w:sz w:val="20"/>
          <w:lang w:val="es-CO" w:eastAsia="es-CO"/>
        </w:rPr>
        <w:t>, para lo cual se reglamentarán los procedimientos que habrán de seguirse.</w:t>
      </w:r>
    </w:p>
    <w:p w14:paraId="08CE4831" w14:textId="77777777" w:rsidR="0002587B" w:rsidRPr="008656D4" w:rsidRDefault="0002587B" w:rsidP="0002587B">
      <w:pPr>
        <w:pStyle w:val="P26"/>
        <w:jc w:val="both"/>
        <w:rPr>
          <w:rFonts w:ascii="Trebuchet MS" w:hAnsi="Trebuchet MS" w:cs="Arial"/>
          <w:i/>
          <w:sz w:val="20"/>
          <w:lang w:val="es-CO" w:eastAsia="es-CO"/>
        </w:rPr>
      </w:pPr>
    </w:p>
    <w:p w14:paraId="6CB435F9" w14:textId="77777777" w:rsidR="0002587B" w:rsidRPr="008656D4" w:rsidRDefault="0002587B" w:rsidP="0002587B">
      <w:pPr>
        <w:pStyle w:val="P26"/>
        <w:jc w:val="both"/>
        <w:rPr>
          <w:rFonts w:ascii="Trebuchet MS" w:hAnsi="Trebuchet MS" w:cs="Arial"/>
          <w:i/>
          <w:sz w:val="20"/>
          <w:lang w:val="es-CO" w:eastAsia="es-CO"/>
        </w:rPr>
      </w:pPr>
      <w:r w:rsidRPr="008656D4">
        <w:rPr>
          <w:rFonts w:ascii="Trebuchet MS" w:hAnsi="Trebuchet MS" w:cs="Arial"/>
          <w:i/>
          <w:sz w:val="20"/>
          <w:lang w:val="es-CO" w:eastAsia="es-CO"/>
        </w:rPr>
        <w:t xml:space="preserve">ARTÍCULO 6o. GRATUIDAD. El Sistema Nacional de Defensoría Pública </w:t>
      </w:r>
      <w:r w:rsidRPr="008656D4">
        <w:rPr>
          <w:rFonts w:ascii="Trebuchet MS" w:hAnsi="Trebuchet MS" w:cs="Arial"/>
          <w:b/>
          <w:i/>
          <w:sz w:val="20"/>
          <w:u w:val="single"/>
          <w:lang w:val="es-CO" w:eastAsia="es-CO"/>
        </w:rPr>
        <w:t>prestará su servicio de manera gratuita</w:t>
      </w:r>
      <w:r w:rsidRPr="008656D4">
        <w:rPr>
          <w:rFonts w:ascii="Trebuchet MS" w:hAnsi="Trebuchet MS" w:cs="Arial"/>
          <w:i/>
          <w:sz w:val="20"/>
          <w:lang w:val="es-CO" w:eastAsia="es-CO"/>
        </w:rPr>
        <w:t xml:space="preserve"> con las excepciones previstas en la presente ley.</w:t>
      </w:r>
    </w:p>
    <w:p w14:paraId="588777CF" w14:textId="77777777" w:rsidR="0002587B" w:rsidRPr="008656D4" w:rsidRDefault="0002587B" w:rsidP="0002587B">
      <w:pPr>
        <w:pStyle w:val="P26"/>
        <w:jc w:val="both"/>
        <w:rPr>
          <w:rFonts w:ascii="Trebuchet MS" w:hAnsi="Trebuchet MS" w:cs="Arial"/>
          <w:i/>
          <w:sz w:val="20"/>
          <w:lang w:val="es-CO" w:eastAsia="es-CO"/>
        </w:rPr>
      </w:pPr>
    </w:p>
    <w:p w14:paraId="600C1ED5" w14:textId="77777777" w:rsidR="0002587B" w:rsidRPr="008656D4" w:rsidRDefault="0002587B" w:rsidP="0002587B">
      <w:pPr>
        <w:pStyle w:val="P26"/>
        <w:jc w:val="both"/>
        <w:rPr>
          <w:rFonts w:ascii="Trebuchet MS" w:hAnsi="Trebuchet MS" w:cs="Arial"/>
          <w:i/>
          <w:sz w:val="20"/>
          <w:lang w:val="es-CO" w:eastAsia="es-CO"/>
        </w:rPr>
      </w:pPr>
      <w:r w:rsidRPr="008656D4">
        <w:rPr>
          <w:rFonts w:ascii="Trebuchet MS" w:hAnsi="Trebuchet MS" w:cs="Arial"/>
          <w:i/>
          <w:sz w:val="20"/>
          <w:lang w:val="es-CO" w:eastAsia="es-CO"/>
        </w:rPr>
        <w:t xml:space="preserve">ARTÍCULO 7o. CALIDAD. El Sistema Nacional de Defensoría Pública </w:t>
      </w:r>
      <w:r w:rsidRPr="008656D4">
        <w:rPr>
          <w:rFonts w:ascii="Trebuchet MS" w:hAnsi="Trebuchet MS" w:cs="Arial"/>
          <w:b/>
          <w:i/>
          <w:sz w:val="20"/>
          <w:u w:val="single"/>
          <w:lang w:val="es-CO" w:eastAsia="es-CO"/>
        </w:rPr>
        <w:t>contará con estándares que garanticen la calidad y eficiencia en la prestación del servicio</w:t>
      </w:r>
      <w:r w:rsidRPr="008656D4">
        <w:rPr>
          <w:rFonts w:ascii="Trebuchet MS" w:hAnsi="Trebuchet MS" w:cs="Arial"/>
          <w:i/>
          <w:sz w:val="20"/>
          <w:lang w:val="es-CO" w:eastAsia="es-CO"/>
        </w:rPr>
        <w:t>.</w:t>
      </w:r>
    </w:p>
    <w:p w14:paraId="4C07BB07" w14:textId="77777777" w:rsidR="0002587B" w:rsidRPr="008656D4" w:rsidRDefault="0002587B" w:rsidP="0002587B">
      <w:pPr>
        <w:pStyle w:val="P26"/>
        <w:jc w:val="both"/>
        <w:rPr>
          <w:rFonts w:ascii="Trebuchet MS" w:hAnsi="Trebuchet MS" w:cs="Arial"/>
          <w:i/>
          <w:sz w:val="20"/>
          <w:lang w:val="es-CO" w:eastAsia="es-CO"/>
        </w:rPr>
      </w:pPr>
    </w:p>
    <w:p w14:paraId="5F9ED9BA" w14:textId="77777777" w:rsidR="0002587B" w:rsidRPr="008656D4" w:rsidRDefault="0002587B" w:rsidP="0002587B">
      <w:pPr>
        <w:pStyle w:val="P26"/>
        <w:jc w:val="both"/>
        <w:rPr>
          <w:rFonts w:ascii="Trebuchet MS" w:hAnsi="Trebuchet MS" w:cs="Arial"/>
          <w:i/>
          <w:sz w:val="20"/>
          <w:lang w:val="es-CO" w:eastAsia="es-CO"/>
        </w:rPr>
      </w:pPr>
      <w:r w:rsidRPr="008656D4">
        <w:rPr>
          <w:rFonts w:ascii="Trebuchet MS" w:hAnsi="Trebuchet MS" w:cs="Arial"/>
          <w:i/>
          <w:sz w:val="20"/>
          <w:lang w:val="es-CO" w:eastAsia="es-CO"/>
        </w:rPr>
        <w:t>ARTÍCULO 8o. RESPONSABILIDAD. Los abogados que presten el servicio de asistencia y representación judicial en el Sistema Nacional de Defensoría Pública estarán sujetos, según el caso, para el ejercicio de sus derechos y cumplimiento de sus obligaciones, a las responsabilidades y sanciones que les impone su condición de servidores públicos o de particulares que cumplen funciones públicas y de sus faltas en el ejercicio de la profesión de abogado conocerán las Salas Jurisdiccionales Disciplinarias de los Consejos Seccionales y Superior de la Judicatura en sus respectivas instancias.</w:t>
      </w:r>
    </w:p>
    <w:p w14:paraId="6C139AC5" w14:textId="77777777" w:rsidR="0002587B" w:rsidRPr="008656D4" w:rsidRDefault="0002587B" w:rsidP="0002587B">
      <w:pPr>
        <w:pStyle w:val="P26"/>
        <w:jc w:val="both"/>
        <w:rPr>
          <w:rFonts w:ascii="Trebuchet MS" w:hAnsi="Trebuchet MS" w:cs="Arial"/>
          <w:i/>
          <w:sz w:val="20"/>
          <w:lang w:val="es-CO" w:eastAsia="es-CO"/>
        </w:rPr>
      </w:pPr>
    </w:p>
    <w:p w14:paraId="47256E7A" w14:textId="77777777" w:rsidR="0002587B" w:rsidRPr="008656D4" w:rsidRDefault="0002587B" w:rsidP="0002587B">
      <w:pPr>
        <w:pStyle w:val="P26"/>
        <w:jc w:val="both"/>
        <w:rPr>
          <w:rFonts w:ascii="Trebuchet MS" w:hAnsi="Trebuchet MS" w:cs="Arial"/>
          <w:sz w:val="20"/>
          <w:lang w:val="es-CO" w:eastAsia="es-CO"/>
        </w:rPr>
      </w:pPr>
      <w:r w:rsidRPr="008656D4">
        <w:rPr>
          <w:rFonts w:ascii="Trebuchet MS" w:hAnsi="Trebuchet MS" w:cs="Arial"/>
          <w:i/>
          <w:sz w:val="20"/>
          <w:lang w:val="es-CO" w:eastAsia="es-CO"/>
        </w:rPr>
        <w:t xml:space="preserve">ARTÍCULO 9o. SELECCIÓN OBJETIVA. </w:t>
      </w:r>
      <w:r w:rsidRPr="008656D4">
        <w:rPr>
          <w:rFonts w:ascii="Trebuchet MS" w:hAnsi="Trebuchet MS" w:cs="Arial"/>
          <w:b/>
          <w:i/>
          <w:sz w:val="20"/>
          <w:u w:val="single"/>
          <w:lang w:val="es-CO" w:eastAsia="es-CO"/>
        </w:rPr>
        <w:t>Las personas jurídicas y naturales que contraten con el Sistema Nacional de Defensoría Pública serán escogidas de acuerdo con los principios de transparencia y selección objetiva</w:t>
      </w:r>
      <w:r w:rsidRPr="008656D4">
        <w:rPr>
          <w:rFonts w:ascii="Trebuchet MS" w:hAnsi="Trebuchet MS" w:cs="Arial"/>
          <w:i/>
          <w:sz w:val="20"/>
          <w:lang w:val="es-CO" w:eastAsia="es-CO"/>
        </w:rPr>
        <w:t>. (…)”</w:t>
      </w:r>
      <w:r w:rsidRPr="008656D4">
        <w:rPr>
          <w:rFonts w:ascii="Trebuchet MS" w:hAnsi="Trebuchet MS" w:cs="Arial"/>
          <w:sz w:val="20"/>
          <w:lang w:val="es-CO" w:eastAsia="es-CO"/>
        </w:rPr>
        <w:t xml:space="preserve"> (Subrayado y negrilla fuera de texto)</w:t>
      </w:r>
    </w:p>
    <w:p w14:paraId="020C225B" w14:textId="77777777" w:rsidR="0002587B" w:rsidRPr="008656D4" w:rsidRDefault="0002587B" w:rsidP="0002587B">
      <w:pPr>
        <w:pStyle w:val="P26"/>
        <w:jc w:val="both"/>
        <w:rPr>
          <w:rFonts w:ascii="Trebuchet MS" w:hAnsi="Trebuchet MS" w:cs="Arial"/>
          <w:sz w:val="20"/>
          <w:lang w:val="es-CO" w:eastAsia="es-CO"/>
        </w:rPr>
      </w:pPr>
      <w:r w:rsidRPr="008656D4">
        <w:rPr>
          <w:rFonts w:ascii="Trebuchet MS" w:hAnsi="Trebuchet MS" w:cs="Arial"/>
          <w:sz w:val="20"/>
          <w:lang w:val="es-CO" w:eastAsia="es-CO"/>
        </w:rPr>
        <w:t>En este sentido y en aras de garantizar el cumplimiento de las funciones constitucionales y legales atribuidas, que conlleven a la prestación ininterrumpida del servicio de defensoría pública a nivel nacional, la Defensoría del Pueblo contrata Defensores públicos, quienes de acuerdo con el artículo 26 de la ley 941 del año 2005, son:</w:t>
      </w:r>
    </w:p>
    <w:p w14:paraId="268E9CFB" w14:textId="77777777" w:rsidR="0002587B" w:rsidRPr="008656D4" w:rsidRDefault="0002587B" w:rsidP="0002587B">
      <w:pPr>
        <w:pStyle w:val="P26"/>
        <w:jc w:val="both"/>
        <w:rPr>
          <w:rFonts w:ascii="Trebuchet MS" w:hAnsi="Trebuchet MS" w:cs="Arial"/>
          <w:b/>
          <w:i/>
          <w:sz w:val="20"/>
          <w:u w:val="single"/>
          <w:lang w:val="es-CO" w:eastAsia="es-CO"/>
        </w:rPr>
      </w:pPr>
    </w:p>
    <w:p w14:paraId="48290B33" w14:textId="77777777" w:rsidR="0002587B" w:rsidRPr="008656D4" w:rsidRDefault="0002587B" w:rsidP="0002587B">
      <w:pPr>
        <w:pStyle w:val="P26"/>
        <w:jc w:val="both"/>
        <w:rPr>
          <w:rFonts w:ascii="Trebuchet MS" w:hAnsi="Trebuchet MS" w:cs="Arial"/>
          <w:sz w:val="20"/>
          <w:lang w:val="es-CO" w:eastAsia="es-CO"/>
        </w:rPr>
      </w:pPr>
      <w:r w:rsidRPr="008656D4">
        <w:rPr>
          <w:rFonts w:ascii="Trebuchet MS" w:hAnsi="Trebuchet MS" w:cs="Arial"/>
          <w:b/>
          <w:i/>
          <w:sz w:val="20"/>
          <w:u w:val="single"/>
          <w:lang w:val="es-CO" w:eastAsia="es-CO"/>
        </w:rPr>
        <w:t>“(…) los abogados vinculados al servicio de Defensoría Pública que administra la Defensoría del Pueblo</w:t>
      </w:r>
      <w:r w:rsidRPr="008656D4">
        <w:rPr>
          <w:rFonts w:ascii="Trebuchet MS" w:hAnsi="Trebuchet MS" w:cs="Arial"/>
          <w:i/>
          <w:sz w:val="20"/>
          <w:lang w:val="es-CO" w:eastAsia="es-CO"/>
        </w:rPr>
        <w:t xml:space="preserve">, </w:t>
      </w:r>
      <w:r w:rsidRPr="008656D4">
        <w:rPr>
          <w:rFonts w:ascii="Trebuchet MS" w:hAnsi="Trebuchet MS" w:cs="Arial"/>
          <w:b/>
          <w:i/>
          <w:sz w:val="20"/>
          <w:u w:val="single"/>
          <w:lang w:val="es-CO" w:eastAsia="es-CO"/>
        </w:rPr>
        <w:t>previo el cumplimiento de los requisitos, mediante la figura del contrato de prestación de servicios profesionales</w:t>
      </w:r>
      <w:r w:rsidRPr="008656D4">
        <w:rPr>
          <w:rFonts w:ascii="Trebuchet MS" w:hAnsi="Trebuchet MS" w:cs="Arial"/>
          <w:i/>
          <w:sz w:val="20"/>
          <w:lang w:val="es-CO" w:eastAsia="es-CO"/>
        </w:rPr>
        <w:t xml:space="preserve">, para proveer la asistencia técnica y la representación judicial en favor de aquellas personas que se encuentren en las condiciones previstas en el artículo 2o de la presente ley, de acuerdo con las normas previstas en el Estatuto de Contratación Estatal. Los contratos de prestación de servicios profesionales especializados podrán suscribirse con cláusula de exclusividad y no dará lugar en ningún caso a vinculación laboral con la Institución” </w:t>
      </w:r>
      <w:r w:rsidRPr="008656D4">
        <w:rPr>
          <w:rFonts w:ascii="Trebuchet MS" w:hAnsi="Trebuchet MS" w:cs="Arial"/>
          <w:sz w:val="20"/>
          <w:lang w:val="es-CO" w:eastAsia="es-CO"/>
        </w:rPr>
        <w:t>(Subrayado y negrilla fuera de texto).</w:t>
      </w:r>
    </w:p>
    <w:p w14:paraId="699F6EFA" w14:textId="77777777" w:rsidR="0002587B" w:rsidRPr="008656D4" w:rsidRDefault="0002587B" w:rsidP="0002587B">
      <w:pPr>
        <w:pStyle w:val="P26"/>
        <w:jc w:val="both"/>
        <w:rPr>
          <w:rFonts w:ascii="Trebuchet MS" w:hAnsi="Trebuchet MS" w:cs="Arial"/>
          <w:sz w:val="20"/>
          <w:lang w:val="es-CO" w:eastAsia="es-CO"/>
        </w:rPr>
      </w:pPr>
    </w:p>
    <w:p w14:paraId="247169A7" w14:textId="77777777" w:rsidR="0002587B" w:rsidRPr="008656D4" w:rsidRDefault="0002587B" w:rsidP="0002587B">
      <w:pPr>
        <w:pStyle w:val="P26"/>
        <w:jc w:val="both"/>
        <w:rPr>
          <w:rFonts w:ascii="Trebuchet MS" w:hAnsi="Trebuchet MS" w:cs="Arial"/>
          <w:sz w:val="20"/>
          <w:lang w:val="es-CO" w:eastAsia="es-CO"/>
        </w:rPr>
      </w:pPr>
      <w:r w:rsidRPr="008656D4">
        <w:rPr>
          <w:rFonts w:ascii="Trebuchet MS" w:hAnsi="Trebuchet MS" w:cs="Arial"/>
          <w:sz w:val="20"/>
          <w:lang w:val="es-CO" w:eastAsia="es-CO"/>
        </w:rPr>
        <w:t xml:space="preserve">En atención a la disposición citada, la figura del defensor público se hace indispensable y necesaria para garantizar a través de todas las Defensorías del Pueblo Regionales en las cuales tiene presencia el Ente defensorial, un servicio que materialice los principios sobre los que se erige la normatividad que regula estos particulares, de manera que con esta se genere un mensaje de respaldo y garantía de acceso a la administración de justicia, en instancias que requieren de su actuación polivalente como profesional en derecho, conocedor de las normatividades que en todo caso se instituyen en el mapa de ruta para resolver las problemáticas que le son expuestas. </w:t>
      </w:r>
    </w:p>
    <w:p w14:paraId="2DEEF6AC" w14:textId="77777777" w:rsidR="0002587B" w:rsidRPr="008656D4" w:rsidRDefault="0002587B" w:rsidP="0002587B">
      <w:pPr>
        <w:pStyle w:val="P26"/>
        <w:jc w:val="both"/>
        <w:rPr>
          <w:rFonts w:ascii="Trebuchet MS" w:hAnsi="Trebuchet MS" w:cs="Arial"/>
          <w:sz w:val="20"/>
          <w:lang w:val="es-CO" w:eastAsia="es-CO"/>
        </w:rPr>
      </w:pPr>
    </w:p>
    <w:p w14:paraId="4379F781" w14:textId="3FBA3342" w:rsidR="0002587B" w:rsidRPr="008656D4" w:rsidRDefault="0002587B" w:rsidP="0002587B">
      <w:pPr>
        <w:pStyle w:val="P26"/>
        <w:jc w:val="both"/>
        <w:rPr>
          <w:rFonts w:ascii="Trebuchet MS" w:hAnsi="Trebuchet MS" w:cs="Arial"/>
          <w:sz w:val="20"/>
          <w:lang w:val="es-CO" w:eastAsia="es-CO"/>
        </w:rPr>
      </w:pPr>
      <w:r w:rsidRPr="008656D4">
        <w:rPr>
          <w:rFonts w:ascii="Trebuchet MS" w:hAnsi="Trebuchet MS" w:cs="Arial"/>
          <w:sz w:val="20"/>
          <w:lang w:val="es-CO" w:eastAsia="es-CO"/>
        </w:rPr>
        <w:t xml:space="preserve">En este sentido, es válido afirmar que aunque sobre la Defensoría del Pueblo, recae la función de proveer el acceso de las personas a la Administración de justicia, de acuerdo con los términos legales, expresamente contemplados en Colombia, ello solo se materializa a través de la figura del defensor público, en quien se condensan un cúmulo de obligaciones necesariamente ejecutables en favor de quienes por sus condiciones socioeconómicas, no pueden proveerse por sí mismos la defensa de sus derechos, lo que indiscutiblemente le otorga un papel fundamental en la garantía de permanencia del status democrático del estado colombiano y de prestación </w:t>
      </w:r>
      <w:r w:rsidRPr="008656D4">
        <w:rPr>
          <w:rFonts w:ascii="Trebuchet MS" w:hAnsi="Trebuchet MS" w:cs="Arial"/>
          <w:sz w:val="20"/>
          <w:lang w:val="es-CO" w:eastAsia="es-CO"/>
        </w:rPr>
        <w:lastRenderedPageBreak/>
        <w:t xml:space="preserve">ininterrumpida del servicio de defensoría pública, a la luz de lo dispuesto en las </w:t>
      </w:r>
      <w:r w:rsidRPr="008656D4">
        <w:rPr>
          <w:rFonts w:ascii="Trebuchet MS" w:hAnsi="Trebuchet MS" w:cs="Arial"/>
          <w:sz w:val="20"/>
        </w:rPr>
        <w:t xml:space="preserve">Resoluciones </w:t>
      </w:r>
      <w:r w:rsidRPr="008656D4">
        <w:rPr>
          <w:rFonts w:ascii="Trebuchet MS" w:hAnsi="Trebuchet MS" w:cs="Arial"/>
          <w:snapToGrid w:val="0"/>
          <w:sz w:val="20"/>
        </w:rPr>
        <w:t>1141 de 2024, 0645 de 2025 y 0988 de 2025</w:t>
      </w:r>
      <w:r w:rsidRPr="008656D4">
        <w:rPr>
          <w:rFonts w:ascii="Trebuchet MS" w:hAnsi="Trebuchet MS" w:cs="Arial"/>
          <w:sz w:val="20"/>
        </w:rPr>
        <w:t>, respectivamente</w:t>
      </w:r>
      <w:r w:rsidRPr="008656D4">
        <w:rPr>
          <w:rFonts w:ascii="Trebuchet MS" w:hAnsi="Trebuchet MS" w:cs="Arial"/>
          <w:sz w:val="20"/>
          <w:lang w:val="es-CO" w:eastAsia="es-CO"/>
        </w:rPr>
        <w:t xml:space="preserve">, en cuyo texto se determinan, las categorías, requisitos y honorarios de los Defensores Públicos en el territorio nacional. </w:t>
      </w:r>
    </w:p>
    <w:p w14:paraId="3918F398" w14:textId="77777777" w:rsidR="0002587B" w:rsidRPr="008656D4" w:rsidRDefault="0002587B" w:rsidP="0002587B">
      <w:pPr>
        <w:pStyle w:val="P26"/>
        <w:jc w:val="both"/>
        <w:rPr>
          <w:rFonts w:ascii="Trebuchet MS" w:hAnsi="Trebuchet MS" w:cs="Arial"/>
          <w:sz w:val="20"/>
          <w:lang w:val="es-CO" w:eastAsia="es-CO"/>
        </w:rPr>
      </w:pPr>
    </w:p>
    <w:p w14:paraId="0D45DEFF" w14:textId="77777777" w:rsidR="0002587B" w:rsidRPr="008656D4" w:rsidRDefault="0002587B" w:rsidP="0002587B">
      <w:pPr>
        <w:pStyle w:val="P26"/>
        <w:jc w:val="both"/>
        <w:rPr>
          <w:rFonts w:ascii="Trebuchet MS" w:hAnsi="Trebuchet MS" w:cs="Arial"/>
          <w:sz w:val="20"/>
        </w:rPr>
      </w:pPr>
      <w:r w:rsidRPr="008656D4">
        <w:rPr>
          <w:rFonts w:ascii="Trebuchet MS" w:hAnsi="Trebuchet MS" w:cs="Arial"/>
          <w:sz w:val="20"/>
        </w:rPr>
        <w:t xml:space="preserve">Conscientes de lo expuesto y conforme el dinamismo en que se circunscribe la prestación del servicio de Defensoría pública en el país, los Grupos internos de trabajo de Control, Vigilancia y Gestión Estadística y Representación Judicial de Víctimas, de la Dirección Nacional de Defensoría Pública, adelantaron y suscribieron un estudio de necesidades en cada una de las Defensorías Regionales en las cuales tiene presencia el Ente Defensorial, a efectos de determinar e identificar el número de defensores públicos que se requieren en estas, por programa, categoría y circuito judicial; estudio que en todo caso da cumplimiento a lo dispuesto en el numeral 2.1.1., cuyo texto expresamente dispone: </w:t>
      </w:r>
      <w:r w:rsidRPr="008656D4">
        <w:rPr>
          <w:rFonts w:ascii="Trebuchet MS" w:hAnsi="Trebuchet MS" w:cs="Arial"/>
          <w:i/>
          <w:sz w:val="20"/>
        </w:rPr>
        <w:t>“Para el caso de la contratación de Defensores Públicos, la necesidad deberá ser advertida por el Grupo de Control, Vigilancia y Gestión Estadística y el Grupo de Representación Judicial de Víctimas, según corresponda, producto del análisis estadístico, efectuado a los informes que mensualmente se reciben de las Defensorías del Pueblo Regionales, siendo estas últimas las encargadas de apoyar el referido análisis con la aprobación de la necesidad”</w:t>
      </w:r>
    </w:p>
    <w:p w14:paraId="4C8888C5" w14:textId="77777777" w:rsidR="0002587B" w:rsidRPr="008656D4" w:rsidRDefault="0002587B" w:rsidP="0002587B">
      <w:pPr>
        <w:pStyle w:val="P26"/>
        <w:jc w:val="both"/>
        <w:rPr>
          <w:rFonts w:ascii="Trebuchet MS" w:hAnsi="Trebuchet MS" w:cs="Arial"/>
          <w:sz w:val="20"/>
          <w:lang w:val="es-CO" w:eastAsia="es-CO"/>
        </w:rPr>
      </w:pPr>
    </w:p>
    <w:p w14:paraId="2CF3C6E2" w14:textId="0024A140" w:rsidR="0002587B" w:rsidRPr="008656D4" w:rsidRDefault="0002587B" w:rsidP="0002587B">
      <w:pPr>
        <w:pStyle w:val="P34"/>
        <w:jc w:val="both"/>
        <w:rPr>
          <w:rFonts w:ascii="Trebuchet MS" w:eastAsia="Times New Roman" w:hAnsi="Trebuchet MS" w:cs="Arial"/>
          <w:b w:val="0"/>
          <w:sz w:val="20"/>
          <w:lang w:val="es-CO" w:eastAsia="es-CO"/>
        </w:rPr>
      </w:pPr>
      <w:r w:rsidRPr="008656D4">
        <w:rPr>
          <w:rFonts w:ascii="Trebuchet MS" w:eastAsia="Times New Roman" w:hAnsi="Trebuchet MS" w:cs="Arial"/>
          <w:b w:val="0"/>
          <w:sz w:val="20"/>
          <w:lang w:val="es-CO" w:eastAsia="es-CO"/>
        </w:rPr>
        <w:t xml:space="preserve">Atendiendo los argumentos expuestos y de acuerdo con el estudio de necesidad y análisis estadístico efectuado por los Grupos Internos de trabajo de Control, Vigilancia y Gestión estadística y/o Representación Judicial de Víctimas de la Dirección Nacional de Defensoría pública, respaldado por esta Defensoría Regional, se hace necesario contratar los servicios de Un (1) profesional en derecho para asumir la representación judicial o extrajudicial de los usuarios del servicio de defensoría pública en la categoría de </w:t>
      </w:r>
      <w:r w:rsidR="003E0E91">
        <w:rPr>
          <w:rFonts w:ascii="Trebuchet MS" w:eastAsia="Times New Roman" w:hAnsi="Trebuchet MS" w:cs="Arial"/>
          <w:b w:val="0"/>
          <w:sz w:val="20"/>
          <w:lang w:val="es-CO" w:eastAsia="es-CO"/>
        </w:rPr>
        <w:t>DEFENSORES PÚBLICOS ANTE LOS JUECES DEL CIRCUITO</w:t>
      </w:r>
      <w:r w:rsidRPr="008656D4">
        <w:rPr>
          <w:rFonts w:ascii="Trebuchet MS" w:eastAsia="Times New Roman" w:hAnsi="Trebuchet MS" w:cs="Arial"/>
          <w:b w:val="0"/>
          <w:sz w:val="20"/>
          <w:lang w:val="es-CO" w:eastAsia="es-CO"/>
        </w:rPr>
        <w:t xml:space="preserve"> en el programa </w:t>
      </w:r>
      <w:r w:rsidR="003E0E91">
        <w:rPr>
          <w:rFonts w:ascii="Trebuchet MS" w:eastAsia="Times New Roman" w:hAnsi="Trebuchet MS" w:cs="Arial"/>
          <w:b w:val="0"/>
          <w:sz w:val="20"/>
          <w:lang w:val="es-CO" w:eastAsia="es-CO"/>
        </w:rPr>
        <w:t>PENAL GENERAL</w:t>
      </w:r>
      <w:r w:rsidRPr="008656D4">
        <w:rPr>
          <w:rFonts w:ascii="Trebuchet MS" w:eastAsia="Times New Roman" w:hAnsi="Trebuchet MS" w:cs="Arial"/>
          <w:b w:val="0"/>
          <w:sz w:val="20"/>
          <w:lang w:val="es-CO" w:eastAsia="es-CO"/>
        </w:rPr>
        <w:t xml:space="preserve">. </w:t>
      </w:r>
    </w:p>
    <w:p w14:paraId="1F21935C" w14:textId="77777777" w:rsidR="0002587B" w:rsidRPr="008656D4" w:rsidRDefault="0002587B" w:rsidP="0002587B">
      <w:pPr>
        <w:tabs>
          <w:tab w:val="left" w:pos="-720"/>
          <w:tab w:val="left" w:pos="0"/>
        </w:tabs>
        <w:suppressAutoHyphens/>
        <w:jc w:val="both"/>
        <w:rPr>
          <w:rFonts w:ascii="Trebuchet MS" w:eastAsia="Times New Roman" w:hAnsi="Trebuchet MS" w:cs="Arial"/>
          <w:sz w:val="20"/>
          <w:szCs w:val="20"/>
          <w:lang w:val="es-CO" w:eastAsia="es-CO"/>
        </w:rPr>
      </w:pPr>
    </w:p>
    <w:p w14:paraId="661F004B" w14:textId="77777777" w:rsidR="0002587B" w:rsidRPr="008656D4" w:rsidRDefault="0002587B" w:rsidP="0002587B">
      <w:pPr>
        <w:tabs>
          <w:tab w:val="left" w:pos="-720"/>
          <w:tab w:val="left" w:pos="0"/>
        </w:tabs>
        <w:suppressAutoHyphens/>
        <w:jc w:val="both"/>
        <w:rPr>
          <w:rFonts w:ascii="Trebuchet MS" w:hAnsi="Trebuchet MS" w:cs="Arial"/>
          <w:sz w:val="20"/>
          <w:szCs w:val="20"/>
        </w:rPr>
      </w:pPr>
      <w:r w:rsidRPr="008656D4">
        <w:rPr>
          <w:rFonts w:ascii="Trebuchet MS" w:hAnsi="Trebuchet MS" w:cs="Arial"/>
          <w:sz w:val="20"/>
          <w:szCs w:val="20"/>
        </w:rPr>
        <w:t xml:space="preserve">Se anexa certificación de autorización de objetos iguales, expedida por el ordenador del gasto para la presente contratación. </w:t>
      </w:r>
    </w:p>
    <w:p w14:paraId="4E5B2F36" w14:textId="77777777" w:rsidR="0002587B" w:rsidRPr="008656D4" w:rsidRDefault="0002587B" w:rsidP="0002587B">
      <w:pPr>
        <w:tabs>
          <w:tab w:val="left" w:pos="-720"/>
          <w:tab w:val="left" w:pos="0"/>
        </w:tabs>
        <w:suppressAutoHyphens/>
        <w:jc w:val="both"/>
        <w:rPr>
          <w:rFonts w:ascii="Trebuchet MS" w:hAnsi="Trebuchet MS" w:cs="Arial"/>
          <w:sz w:val="20"/>
          <w:szCs w:val="20"/>
        </w:rPr>
      </w:pPr>
    </w:p>
    <w:p w14:paraId="1B2F0F06" w14:textId="58F463C5" w:rsidR="0002587B" w:rsidRPr="008656D4" w:rsidRDefault="0002587B" w:rsidP="0002587B">
      <w:pPr>
        <w:tabs>
          <w:tab w:val="left" w:pos="-720"/>
          <w:tab w:val="left" w:pos="0"/>
        </w:tabs>
        <w:suppressAutoHyphens/>
        <w:jc w:val="both"/>
        <w:rPr>
          <w:rFonts w:ascii="Trebuchet MS" w:hAnsi="Trebuchet MS" w:cs="Arial"/>
          <w:sz w:val="20"/>
          <w:szCs w:val="20"/>
        </w:rPr>
      </w:pPr>
      <w:r w:rsidRPr="008656D4">
        <w:rPr>
          <w:rFonts w:ascii="Trebuchet MS" w:hAnsi="Trebuchet MS" w:cs="Arial"/>
          <w:sz w:val="20"/>
          <w:szCs w:val="20"/>
        </w:rPr>
        <w:t>La presente contratación se encuentra incluida en el Plan Anual de Adquisiciones -PAA de la Entidad para la vigencia 2026.</w:t>
      </w:r>
    </w:p>
    <w:p w14:paraId="1724048B" w14:textId="77777777" w:rsidR="00EA115C" w:rsidRPr="008656D4" w:rsidRDefault="00EA115C" w:rsidP="0002587B">
      <w:pPr>
        <w:tabs>
          <w:tab w:val="left" w:pos="-720"/>
          <w:tab w:val="left" w:pos="0"/>
        </w:tabs>
        <w:suppressAutoHyphens/>
        <w:jc w:val="both"/>
        <w:rPr>
          <w:rFonts w:ascii="Trebuchet MS" w:hAnsi="Trebuchet MS" w:cs="Arial"/>
          <w:sz w:val="20"/>
          <w:szCs w:val="20"/>
        </w:rPr>
      </w:pPr>
    </w:p>
    <w:p w14:paraId="14771DD0" w14:textId="5B070D29" w:rsidR="00722185" w:rsidRPr="008656D4" w:rsidRDefault="00A22F43" w:rsidP="00FF5A2C">
      <w:pPr>
        <w:pStyle w:val="P34"/>
        <w:numPr>
          <w:ilvl w:val="0"/>
          <w:numId w:val="1"/>
        </w:numPr>
        <w:jc w:val="both"/>
        <w:outlineLvl w:val="0"/>
        <w:rPr>
          <w:rFonts w:ascii="Trebuchet MS" w:eastAsia="Times New Roman" w:hAnsi="Trebuchet MS"/>
          <w:color w:val="70AD47" w:themeColor="accent6"/>
          <w:sz w:val="20"/>
        </w:rPr>
      </w:pPr>
      <w:r w:rsidRPr="008656D4">
        <w:rPr>
          <w:rFonts w:ascii="Trebuchet MS" w:hAnsi="Trebuchet MS" w:cs="Arial"/>
          <w:color w:val="000000" w:themeColor="text1"/>
          <w:sz w:val="20"/>
        </w:rPr>
        <w:t>OBJETO A CONTRATAR</w:t>
      </w:r>
    </w:p>
    <w:p w14:paraId="7D082654" w14:textId="145BDE5F" w:rsidR="01F886DA" w:rsidRPr="008656D4" w:rsidRDefault="01F886DA" w:rsidP="01F886DA">
      <w:pPr>
        <w:pStyle w:val="P34"/>
        <w:ind w:left="720"/>
        <w:jc w:val="both"/>
        <w:outlineLvl w:val="0"/>
        <w:rPr>
          <w:rFonts w:ascii="Trebuchet MS" w:eastAsia="Times New Roman" w:hAnsi="Trebuchet MS"/>
          <w:color w:val="70AD47" w:themeColor="accent6"/>
          <w:sz w:val="20"/>
        </w:rPr>
      </w:pPr>
    </w:p>
    <w:p w14:paraId="38F15E40" w14:textId="7F9DD58D" w:rsidR="00887BBA" w:rsidRPr="008656D4" w:rsidRDefault="00C0758B" w:rsidP="00FD3F4C">
      <w:pPr>
        <w:pStyle w:val="Textocomentario"/>
        <w:ind w:right="48"/>
        <w:jc w:val="both"/>
        <w:rPr>
          <w:rFonts w:ascii="Trebuchet MS" w:eastAsia="Times New Roman" w:hAnsi="Trebuchet MS" w:cs="Arial"/>
          <w:lang w:val="es-CO" w:eastAsia="es-CO"/>
        </w:rPr>
      </w:pPr>
      <w:r w:rsidRPr="008656D4">
        <w:rPr>
          <w:rFonts w:ascii="Trebuchet MS" w:eastAsia="Times New Roman" w:hAnsi="Trebuchet MS" w:cs="Arial"/>
          <w:lang w:val="es-CO" w:eastAsia="es-CO"/>
        </w:rPr>
        <w:t xml:space="preserve">3040 - </w:t>
      </w:r>
      <w:r w:rsidR="00ED29A9" w:rsidRPr="008656D4">
        <w:rPr>
          <w:rFonts w:ascii="Trebuchet MS" w:eastAsia="Times New Roman" w:hAnsi="Trebuchet MS" w:cs="Arial"/>
          <w:lang w:val="es-CO" w:eastAsia="es-CO"/>
        </w:rPr>
        <w:t>PRESTACIÓN DE SERVICIOS PROFESIONALES DE ABOGADO PARA LA REPRESENTACIÓN JUDICIAL, EXTRAJUDICIAL Y LAS DEMÁS QUE DISPONGA LA LEY EN FAVOR DE LOS USUARIOS DEL SERVICIO DE DEFENSORÍA PÚBLICA; ASÍ COMO LA PROMOCIÓN, DEFENSA, EJERCICIO Y DIVULGACIÓN DE LOS DERECHOS HUMANOS.</w:t>
      </w:r>
    </w:p>
    <w:p w14:paraId="1C5F8ACC" w14:textId="77777777" w:rsidR="00887BBA" w:rsidRPr="008656D4" w:rsidRDefault="00887BBA" w:rsidP="00FD3F4C">
      <w:pPr>
        <w:pStyle w:val="Textocomentario"/>
        <w:ind w:right="48"/>
        <w:jc w:val="both"/>
        <w:rPr>
          <w:rFonts w:ascii="Trebuchet MS" w:eastAsia="Times New Roman" w:hAnsi="Trebuchet MS" w:cs="Arial"/>
          <w:lang w:val="es-CO" w:eastAsia="es-CO"/>
        </w:rPr>
      </w:pPr>
    </w:p>
    <w:p w14:paraId="2BA226A1" w14:textId="593A6C85" w:rsidR="005A2ABD" w:rsidRPr="008656D4" w:rsidRDefault="0C01EDAA" w:rsidP="00FF5A2C">
      <w:pPr>
        <w:pStyle w:val="Textocomentario"/>
        <w:numPr>
          <w:ilvl w:val="1"/>
          <w:numId w:val="5"/>
        </w:numPr>
        <w:ind w:right="48"/>
        <w:jc w:val="both"/>
        <w:rPr>
          <w:rFonts w:ascii="Trebuchet MS" w:hAnsi="Trebuchet MS" w:cs="Arial"/>
          <w:lang w:val="es-MX"/>
        </w:rPr>
      </w:pPr>
      <w:r w:rsidRPr="008656D4">
        <w:rPr>
          <w:rFonts w:ascii="Trebuchet MS" w:hAnsi="Trebuchet MS" w:cs="Arial"/>
          <w:b/>
          <w:bCs/>
          <w:lang w:val="es-CO"/>
        </w:rPr>
        <w:t xml:space="preserve"> </w:t>
      </w:r>
      <w:r w:rsidR="00A22F43" w:rsidRPr="008656D4">
        <w:rPr>
          <w:rFonts w:ascii="Trebuchet MS" w:hAnsi="Trebuchet MS" w:cs="Arial"/>
          <w:b/>
          <w:bCs/>
          <w:lang w:val="es-CO"/>
        </w:rPr>
        <w:t>Clasificación UNSPSC</w:t>
      </w:r>
    </w:p>
    <w:p w14:paraId="40317250" w14:textId="77777777" w:rsidR="00EA115C" w:rsidRPr="008656D4" w:rsidRDefault="00EA115C" w:rsidP="00EA115C">
      <w:pPr>
        <w:pStyle w:val="Textocomentario"/>
        <w:ind w:left="360" w:right="48"/>
        <w:jc w:val="both"/>
        <w:rPr>
          <w:rFonts w:ascii="Trebuchet MS" w:hAnsi="Trebuchet MS" w:cs="Arial"/>
          <w:lang w:val="es-MX"/>
        </w:rPr>
      </w:pPr>
    </w:p>
    <w:p w14:paraId="17AD93B2" w14:textId="28CA34D1" w:rsidR="005A2ABD" w:rsidRPr="008656D4" w:rsidRDefault="00A22F43" w:rsidP="67183CBC">
      <w:pPr>
        <w:pStyle w:val="Prrafodelista"/>
        <w:ind w:left="0"/>
        <w:jc w:val="both"/>
        <w:rPr>
          <w:rFonts w:ascii="Trebuchet MS" w:hAnsi="Trebuchet MS" w:cs="Arial"/>
          <w:sz w:val="20"/>
          <w:szCs w:val="20"/>
          <w:lang w:val="es-CO"/>
        </w:rPr>
      </w:pPr>
      <w:r w:rsidRPr="008656D4">
        <w:rPr>
          <w:rFonts w:ascii="Trebuchet MS" w:hAnsi="Trebuchet MS" w:cs="Arial"/>
          <w:sz w:val="20"/>
          <w:szCs w:val="20"/>
          <w:lang w:val="es-CO"/>
        </w:rPr>
        <w:t>De acuerdo con la codificación de bienes y servicios del código estándar de productos y servicios de Naciones Unidas, los servicios a suministrar se encuentran codificados, hasta en el tercer nivel de la siguiente manera:</w:t>
      </w:r>
    </w:p>
    <w:p w14:paraId="48A61796" w14:textId="77777777" w:rsidR="005C4080" w:rsidRPr="008656D4" w:rsidRDefault="005C4080" w:rsidP="67183CBC">
      <w:pPr>
        <w:pStyle w:val="Prrafodelista"/>
        <w:ind w:left="0"/>
        <w:jc w:val="both"/>
        <w:rPr>
          <w:rFonts w:ascii="Trebuchet MS" w:hAnsi="Trebuchet MS" w:cs="Arial"/>
          <w:sz w:val="20"/>
          <w:szCs w:val="20"/>
          <w:lang w:val="es-CO"/>
        </w:rPr>
      </w:pPr>
    </w:p>
    <w:tbl>
      <w:tblPr>
        <w:tblStyle w:val="Tablaconcuadrcula"/>
        <w:tblW w:w="0" w:type="auto"/>
        <w:jc w:val="center"/>
        <w:tblLook w:val="04A0" w:firstRow="1" w:lastRow="0" w:firstColumn="1" w:lastColumn="0" w:noHBand="0" w:noVBand="1"/>
      </w:tblPr>
      <w:tblGrid>
        <w:gridCol w:w="1980"/>
        <w:gridCol w:w="4394"/>
      </w:tblGrid>
      <w:tr w:rsidR="005A2ABD" w:rsidRPr="008656D4" w14:paraId="027053D1" w14:textId="77777777" w:rsidTr="01F886DA">
        <w:trPr>
          <w:jc w:val="center"/>
        </w:trPr>
        <w:tc>
          <w:tcPr>
            <w:tcW w:w="1980" w:type="dxa"/>
          </w:tcPr>
          <w:p w14:paraId="3A666951" w14:textId="77777777" w:rsidR="005A2ABD" w:rsidRPr="008656D4" w:rsidRDefault="00A22F43" w:rsidP="00FD3F4C">
            <w:pPr>
              <w:pStyle w:val="Sinespaciado"/>
              <w:jc w:val="both"/>
              <w:rPr>
                <w:rFonts w:ascii="Trebuchet MS" w:hAnsi="Trebuchet MS" w:cs="Arial"/>
                <w:spacing w:val="-2"/>
                <w:sz w:val="20"/>
                <w:szCs w:val="20"/>
              </w:rPr>
            </w:pPr>
            <w:r w:rsidRPr="008656D4">
              <w:rPr>
                <w:rFonts w:ascii="Trebuchet MS" w:hAnsi="Trebuchet MS" w:cs="Arial"/>
                <w:b/>
                <w:sz w:val="20"/>
                <w:szCs w:val="20"/>
              </w:rPr>
              <w:t>Código UNSPSC</w:t>
            </w:r>
          </w:p>
        </w:tc>
        <w:tc>
          <w:tcPr>
            <w:tcW w:w="4394" w:type="dxa"/>
          </w:tcPr>
          <w:p w14:paraId="0FA29CB0" w14:textId="179B617A" w:rsidR="005A2ABD" w:rsidRPr="008656D4" w:rsidRDefault="00A22F43" w:rsidP="00FD3F4C">
            <w:pPr>
              <w:pStyle w:val="Sinespaciado"/>
              <w:jc w:val="both"/>
              <w:rPr>
                <w:rFonts w:ascii="Trebuchet MS" w:hAnsi="Trebuchet MS" w:cs="Arial"/>
                <w:spacing w:val="-2"/>
                <w:sz w:val="20"/>
                <w:szCs w:val="20"/>
              </w:rPr>
            </w:pPr>
            <w:r w:rsidRPr="008656D4">
              <w:rPr>
                <w:rFonts w:ascii="Trebuchet MS" w:hAnsi="Trebuchet MS" w:cs="Arial"/>
                <w:b/>
                <w:sz w:val="20"/>
                <w:szCs w:val="20"/>
              </w:rPr>
              <w:t>Descripción</w:t>
            </w:r>
          </w:p>
        </w:tc>
      </w:tr>
      <w:tr w:rsidR="005A2ABD" w:rsidRPr="008656D4" w14:paraId="1895CADE" w14:textId="77777777" w:rsidTr="01F886DA">
        <w:trPr>
          <w:trHeight w:val="231"/>
          <w:jc w:val="center"/>
        </w:trPr>
        <w:tc>
          <w:tcPr>
            <w:tcW w:w="1980" w:type="dxa"/>
          </w:tcPr>
          <w:p w14:paraId="2DBCF0D9" w14:textId="47E457A2" w:rsidR="005A2ABD" w:rsidRPr="008656D4" w:rsidRDefault="00C0758B" w:rsidP="247C0A0A">
            <w:pPr>
              <w:pStyle w:val="Sinespaciado"/>
              <w:jc w:val="both"/>
              <w:rPr>
                <w:rFonts w:ascii="Trebuchet MS" w:hAnsi="Trebuchet MS" w:cs="Arial"/>
                <w:color w:val="D9D9D9" w:themeColor="background1" w:themeShade="D9"/>
                <w:spacing w:val="-2"/>
                <w:sz w:val="20"/>
                <w:szCs w:val="20"/>
              </w:rPr>
            </w:pPr>
            <w:r w:rsidRPr="008656D4">
              <w:rPr>
                <w:rFonts w:ascii="Trebuchet MS" w:hAnsi="Trebuchet MS" w:cs="Arial"/>
                <w:sz w:val="20"/>
                <w:szCs w:val="20"/>
              </w:rPr>
              <w:t>(93151514)</w:t>
            </w:r>
          </w:p>
        </w:tc>
        <w:tc>
          <w:tcPr>
            <w:tcW w:w="4394" w:type="dxa"/>
          </w:tcPr>
          <w:p w14:paraId="56CE3132" w14:textId="169DBAE1" w:rsidR="005A2ABD" w:rsidRPr="008656D4" w:rsidRDefault="00C0758B" w:rsidP="247C0A0A">
            <w:pPr>
              <w:pStyle w:val="Sinespaciado"/>
              <w:jc w:val="both"/>
              <w:rPr>
                <w:rFonts w:ascii="Trebuchet MS" w:hAnsi="Trebuchet MS" w:cs="Arial"/>
                <w:spacing w:val="-2"/>
                <w:sz w:val="20"/>
                <w:szCs w:val="20"/>
              </w:rPr>
            </w:pPr>
            <w:r w:rsidRPr="008656D4">
              <w:rPr>
                <w:rFonts w:ascii="Trebuchet MS" w:hAnsi="Trebuchet MS" w:cs="Arial"/>
                <w:sz w:val="20"/>
                <w:szCs w:val="20"/>
              </w:rPr>
              <w:t>SERVICIOS DE DEFENSORÍA DEL PUEBLO</w:t>
            </w:r>
          </w:p>
        </w:tc>
      </w:tr>
    </w:tbl>
    <w:p w14:paraId="66204FF1" w14:textId="77777777" w:rsidR="005A2ABD" w:rsidRPr="008656D4" w:rsidRDefault="005A2ABD" w:rsidP="00FD3F4C">
      <w:pPr>
        <w:pStyle w:val="Prrafodelista"/>
        <w:ind w:left="0"/>
        <w:jc w:val="both"/>
        <w:rPr>
          <w:rFonts w:ascii="Trebuchet MS" w:hAnsi="Trebuchet MS" w:cs="Arial"/>
          <w:sz w:val="20"/>
          <w:szCs w:val="20"/>
          <w:lang w:val="es-ES"/>
        </w:rPr>
      </w:pPr>
    </w:p>
    <w:p w14:paraId="2DBF0D7D" w14:textId="7840D28E" w:rsidR="005A2ABD" w:rsidRPr="008656D4" w:rsidRDefault="00A22F43" w:rsidP="00FF5A2C">
      <w:pPr>
        <w:pStyle w:val="Prrafodelista"/>
        <w:numPr>
          <w:ilvl w:val="0"/>
          <w:numId w:val="1"/>
        </w:numPr>
        <w:jc w:val="both"/>
        <w:rPr>
          <w:rFonts w:ascii="Trebuchet MS" w:hAnsi="Trebuchet MS" w:cs="Arial"/>
          <w:b/>
          <w:bCs/>
          <w:sz w:val="20"/>
          <w:szCs w:val="20"/>
        </w:rPr>
      </w:pPr>
      <w:r w:rsidRPr="008656D4">
        <w:rPr>
          <w:rFonts w:ascii="Trebuchet MS" w:hAnsi="Trebuchet MS" w:cs="Arial"/>
          <w:b/>
          <w:bCs/>
          <w:sz w:val="20"/>
          <w:szCs w:val="20"/>
        </w:rPr>
        <w:t>OBLIGACIONES</w:t>
      </w:r>
    </w:p>
    <w:p w14:paraId="1010AE5C" w14:textId="440260E1" w:rsidR="01F886DA" w:rsidRPr="008656D4" w:rsidRDefault="01F886DA" w:rsidP="01F886DA">
      <w:pPr>
        <w:pStyle w:val="Prrafodelista"/>
        <w:jc w:val="both"/>
        <w:rPr>
          <w:rFonts w:ascii="Trebuchet MS" w:hAnsi="Trebuchet MS" w:cs="Arial"/>
          <w:b/>
          <w:bCs/>
          <w:sz w:val="20"/>
          <w:szCs w:val="20"/>
        </w:rPr>
      </w:pPr>
    </w:p>
    <w:p w14:paraId="535BB598" w14:textId="305BAAFE" w:rsidR="00165837" w:rsidRPr="008656D4" w:rsidRDefault="75361662" w:rsidP="00FF5A2C">
      <w:pPr>
        <w:pStyle w:val="P34"/>
        <w:numPr>
          <w:ilvl w:val="1"/>
          <w:numId w:val="2"/>
        </w:numPr>
        <w:jc w:val="both"/>
        <w:outlineLvl w:val="0"/>
        <w:rPr>
          <w:rFonts w:ascii="Trebuchet MS" w:hAnsi="Trebuchet MS" w:cs="Arial"/>
          <w:sz w:val="20"/>
        </w:rPr>
      </w:pPr>
      <w:r w:rsidRPr="008656D4">
        <w:rPr>
          <w:rFonts w:ascii="Trebuchet MS" w:hAnsi="Trebuchet MS" w:cs="Arial"/>
          <w:color w:val="333333"/>
          <w:sz w:val="20"/>
        </w:rPr>
        <w:t xml:space="preserve"> </w:t>
      </w:r>
      <w:r w:rsidR="00414D65" w:rsidRPr="008656D4">
        <w:rPr>
          <w:rFonts w:ascii="Trebuchet MS" w:hAnsi="Trebuchet MS" w:cs="Arial"/>
          <w:color w:val="333333"/>
          <w:sz w:val="20"/>
        </w:rPr>
        <w:t>Obligaciones Generales del Contratista</w:t>
      </w:r>
      <w:r w:rsidR="006058A9" w:rsidRPr="008656D4">
        <w:rPr>
          <w:rFonts w:ascii="Trebuchet MS" w:hAnsi="Trebuchet MS" w:cs="Arial"/>
          <w:color w:val="333333"/>
          <w:sz w:val="20"/>
        </w:rPr>
        <w:t>:</w:t>
      </w:r>
    </w:p>
    <w:p w14:paraId="41CD5B34" w14:textId="77777777" w:rsidR="00B823C4" w:rsidRPr="008656D4" w:rsidRDefault="00B823C4" w:rsidP="00B823C4">
      <w:pPr>
        <w:pStyle w:val="P34"/>
        <w:ind w:left="360"/>
        <w:jc w:val="both"/>
        <w:outlineLvl w:val="0"/>
        <w:rPr>
          <w:rFonts w:ascii="Trebuchet MS" w:hAnsi="Trebuchet MS" w:cs="Arial"/>
          <w:sz w:val="20"/>
        </w:rPr>
      </w:pPr>
    </w:p>
    <w:p w14:paraId="351058BF" w14:textId="4A44A3D4" w:rsidR="00C0758B" w:rsidRPr="008656D4" w:rsidRDefault="008075C1" w:rsidP="00C0758B">
      <w:pPr>
        <w:ind w:left="284"/>
        <w:jc w:val="both"/>
        <w:rPr>
          <w:rFonts w:ascii="Trebuchet MS" w:hAnsi="Trebuchet MS" w:cs="Arial"/>
          <w:b/>
          <w:bCs/>
          <w:sz w:val="20"/>
          <w:szCs w:val="20"/>
        </w:rPr>
      </w:pPr>
      <w:r w:rsidRPr="008656D4">
        <w:rPr>
          <w:rFonts w:ascii="Trebuchet MS" w:hAnsi="Trebuchet MS" w:cs="Arial"/>
          <w:bCs/>
          <w:sz w:val="20"/>
          <w:szCs w:val="20"/>
        </w:rPr>
        <w:t xml:space="preserve">3.1.1) Suscribir el contrato en la plataforma destinada para tal fin. Será deber del Contratista remitir a la Subdirección de Gestión del Talento Humano - área de SST copia del certificado </w:t>
      </w:r>
      <w:r w:rsidRPr="008656D4">
        <w:rPr>
          <w:rFonts w:ascii="Trebuchet MS" w:hAnsi="Trebuchet MS" w:cs="Arial"/>
          <w:bCs/>
          <w:sz w:val="20"/>
          <w:szCs w:val="20"/>
        </w:rPr>
        <w:lastRenderedPageBreak/>
        <w:t xml:space="preserve">de aptitud medica de ingreso vigente al correo sst@defensoria.edu.co. 3.1.2) Constituir y publicar en la plataforma del SECOP II la garantía única exigida en el contrato. 3.1.3) Cumplir a cabalidad el objeto del contrato, de acuerdo con los términos y condiciones pactadas 3.1.4) Enviar y publicar en la plataforma del SECOP II el formulario de Informe de Contratistas (Descargable del Mapa de Procesos de la Entidad) y los documentos requeridos. 3.1.5) Enviar mensualmente a través de la plataforma del SECOP II, copia de los comprobantes de pago de los aportes al sistema de seguridad social en salud, pensiones y riesgos laborales, que serán verificados por el Supervisor del contrato, los cuales deberán liquidarse con base en los honorarios mensuales pactados. 3.1.6.) Publicar en la plataforma del SECOP II el informe final de las actividades ejecutadas. 3.1.7.) Conservar y usar adecuadamente toda la documentación que le sea suministrada para la ejecución del contrato y responder por su deterioro o pérdida que le sean imputables. 3.1.8) Cumplir con las directrices establecidas por la DEFENSORÍA para el manejo integral de la información, lo cual implica atender oportunamente y de manera completa los asuntos que le sean asignados en el marco del objeto pactado. 3.1.9) Portar en lugar visible, el carné que le haya sido suministrado y que lo acredite como Defensor Público, única y exclusivamente para diligencias que tengan relación directa con la ejecución del presente contrato. 3.1.10) Rendir los informes requeridos por el Supervisor, Defensor del Pueblo Regional o Dirección Nacional de Defensoría Pública, de manera oportuna, con información veraz y completa. 3.1.11.) Atender oportunamente, los requerimientos, instrucciones y recomendaciones que durante el desarrollo del contrato le imparta la DEFENSORÍA, a través del supervisor del contrato, para una correcta ejecución y cumplimiento de sus obligaciones. 3.1.12) Mantener actualizados los sistemas de información, aplicativos, softwares u otros similares para el servicio de la DEFENSORÍA a los cuales tenga acceso en virtud del presente contrato con información fidedigna y veraz para las comunicaciones a que haya lugar institucionalmente 3.1.13) Cumplir con los instructivos, lineamientos, manuales y procedimientos establecidos por la DEFENSORÍA, siempre y cuando tenga relación con el objeto, obligaciones y naturaleza del contrato. 3.1.14). Informar por escrito y a través de los medios institucionales, al supervisor las novedades que se presenten y que puedan afectar tanto la ejecución del contrato como la prestación del servicio de defensoría pública. 3.1.15) Realizar los aportes al sistema de seguridad social y/o autorizar a la Defensoría para que se realicen las respectivas retenciones y pagos en los términos establecidos en las normas vigentes. 3.1.16) Ejecutar las demás actividades que sean necesarias para lograr un total y fiel cumplimiento del objeto y obligaciones contractuales, siempre y cuando las mismas correspondan a la naturaleza del primero. </w:t>
      </w:r>
      <w:r w:rsidRPr="008656D4">
        <w:rPr>
          <w:rFonts w:ascii="Trebuchet MS" w:hAnsi="Trebuchet MS" w:cs="Arial"/>
          <w:b/>
          <w:bCs/>
          <w:sz w:val="20"/>
          <w:szCs w:val="20"/>
        </w:rPr>
        <w:t>PARÁGRAFO:</w:t>
      </w:r>
      <w:r w:rsidRPr="008656D4">
        <w:rPr>
          <w:rFonts w:ascii="Trebuchet MS" w:hAnsi="Trebuchet MS" w:cs="Arial"/>
          <w:bCs/>
          <w:sz w:val="20"/>
          <w:szCs w:val="20"/>
        </w:rPr>
        <w:t xml:space="preserve"> Para garantizar la adecuada prestación del servicio, el contratista ejercerá los derechos, cumplirá con los deberes y respetará las prohibiciones consagradas en la constitución y la ley. 3.1.17)</w:t>
      </w:r>
      <w:r w:rsidRPr="008656D4">
        <w:rPr>
          <w:rFonts w:ascii="Trebuchet MS" w:hAnsi="Trebuchet MS"/>
          <w:sz w:val="20"/>
          <w:szCs w:val="20"/>
        </w:rPr>
        <w:t xml:space="preserve"> </w:t>
      </w:r>
      <w:r w:rsidRPr="008656D4">
        <w:rPr>
          <w:rFonts w:ascii="Trebuchet MS" w:hAnsi="Trebuchet MS" w:cs="Arial"/>
          <w:iCs/>
          <w:color w:val="000000" w:themeColor="text1"/>
          <w:sz w:val="20"/>
          <w:szCs w:val="20"/>
        </w:rPr>
        <w:t xml:space="preserve">Acreditar el cumplimiento integral del Manual de Requisitos de Seguridad y Salud en el Trabajo para la </w:t>
      </w:r>
      <w:r w:rsidR="00BB2D1E" w:rsidRPr="008656D4">
        <w:rPr>
          <w:rFonts w:ascii="Trebuchet MS" w:hAnsi="Trebuchet MS" w:cs="Arial"/>
          <w:iCs/>
          <w:color w:val="000000" w:themeColor="text1"/>
          <w:sz w:val="20"/>
          <w:szCs w:val="20"/>
        </w:rPr>
        <w:t>Contratación,</w:t>
      </w:r>
      <w:r w:rsidRPr="008656D4">
        <w:rPr>
          <w:rFonts w:ascii="Trebuchet MS" w:hAnsi="Trebuchet MS" w:cs="Arial"/>
          <w:iCs/>
          <w:color w:val="000000" w:themeColor="text1"/>
          <w:sz w:val="20"/>
          <w:szCs w:val="20"/>
        </w:rPr>
        <w:t xml:space="preserve"> así como el cumplimiento de la legislación en SST, aplicable a la naturaleza de las actividades contractuales y permitir el seguimiento, evaluación y control del grado de cumplimiento de estos, sin que, en virtud de lo anterior, se cree relación laboral alguna entre la Defensoría del Pueblo y los contratistas.</w:t>
      </w:r>
    </w:p>
    <w:p w14:paraId="5BB17680" w14:textId="64B3818F" w:rsidR="00820C77" w:rsidRPr="008656D4" w:rsidRDefault="04F1E80F" w:rsidP="00FF5A2C">
      <w:pPr>
        <w:pStyle w:val="P34"/>
        <w:numPr>
          <w:ilvl w:val="1"/>
          <w:numId w:val="2"/>
        </w:numPr>
        <w:spacing w:before="240" w:after="240"/>
        <w:jc w:val="both"/>
        <w:outlineLvl w:val="0"/>
        <w:rPr>
          <w:rFonts w:ascii="Trebuchet MS" w:hAnsi="Trebuchet MS" w:cs="Arial"/>
          <w:color w:val="333333"/>
          <w:sz w:val="20"/>
        </w:rPr>
      </w:pPr>
      <w:r w:rsidRPr="008656D4">
        <w:rPr>
          <w:rFonts w:ascii="Trebuchet MS" w:hAnsi="Trebuchet MS" w:cs="Arial"/>
          <w:color w:val="333333"/>
          <w:sz w:val="20"/>
        </w:rPr>
        <w:t xml:space="preserve"> </w:t>
      </w:r>
      <w:r w:rsidR="00A22F43" w:rsidRPr="008656D4">
        <w:rPr>
          <w:rFonts w:ascii="Trebuchet MS" w:hAnsi="Trebuchet MS" w:cs="Arial"/>
          <w:color w:val="333333"/>
          <w:sz w:val="20"/>
        </w:rPr>
        <w:t xml:space="preserve">Obligaciones Específicas del Contratista </w:t>
      </w:r>
      <w:bookmarkStart w:id="0" w:name="_Hlk118213072"/>
    </w:p>
    <w:bookmarkEnd w:id="0"/>
    <w:p w14:paraId="23D49A84" w14:textId="77777777" w:rsidR="00C0758B" w:rsidRPr="008656D4" w:rsidRDefault="00C0758B" w:rsidP="008075C1">
      <w:pPr>
        <w:spacing w:line="259" w:lineRule="auto"/>
        <w:jc w:val="both"/>
        <w:rPr>
          <w:rFonts w:ascii="Trebuchet MS" w:hAnsi="Trebuchet MS" w:cs="Arial"/>
          <w:bCs/>
          <w:sz w:val="20"/>
          <w:szCs w:val="20"/>
        </w:rPr>
      </w:pPr>
      <w:r w:rsidRPr="008656D4">
        <w:rPr>
          <w:rFonts w:ascii="Trebuchet MS" w:hAnsi="Trebuchet MS" w:cs="Arial"/>
          <w:bCs/>
          <w:sz w:val="20"/>
          <w:szCs w:val="20"/>
        </w:rPr>
        <w:t xml:space="preserve">Además, de las obligaciones generales le corresponde al CONTRATISTA el cumplimiento de las siguientes obligaciones específicas: </w:t>
      </w:r>
    </w:p>
    <w:p w14:paraId="48462A0D" w14:textId="77777777" w:rsidR="00C0758B" w:rsidRPr="008656D4" w:rsidRDefault="00C0758B" w:rsidP="00C0758B">
      <w:pPr>
        <w:pStyle w:val="Prrafodelista"/>
        <w:spacing w:line="259" w:lineRule="auto"/>
        <w:jc w:val="both"/>
        <w:rPr>
          <w:rFonts w:ascii="Trebuchet MS" w:hAnsi="Trebuchet MS" w:cs="Arial"/>
          <w:bCs/>
          <w:sz w:val="20"/>
          <w:szCs w:val="20"/>
        </w:rPr>
      </w:pPr>
    </w:p>
    <w:p w14:paraId="37DCCE02" w14:textId="05B8481C" w:rsidR="1EA32017" w:rsidRPr="008656D4" w:rsidRDefault="00C0758B" w:rsidP="008075C1">
      <w:pPr>
        <w:spacing w:line="259" w:lineRule="auto"/>
        <w:jc w:val="both"/>
        <w:rPr>
          <w:rFonts w:ascii="Trebuchet MS" w:eastAsia="Times New Roman" w:hAnsi="Trebuchet MS" w:cs="Arial"/>
          <w:sz w:val="20"/>
          <w:szCs w:val="20"/>
          <w:lang w:val="es-ES" w:eastAsia="es-ES"/>
        </w:rPr>
      </w:pPr>
      <w:r w:rsidRPr="008656D4">
        <w:rPr>
          <w:rFonts w:ascii="Trebuchet MS" w:hAnsi="Trebuchet MS" w:cs="Arial"/>
          <w:bCs/>
          <w:sz w:val="20"/>
          <w:szCs w:val="20"/>
        </w:rPr>
        <w:t xml:space="preserve">3.2.1. Prestar de manera personal, autónoma e ininterrumpida el Servicio de Defensoría Pública. 3.2.2. Representar Judicial o extrajudicialmente, según sea el caso, a los usuarios del servicio de defensoría pública, que reciba en turnos de prestación del servicio o por asignación, reasignación, disposición del Defensor del Pueblo, Director Nacional de Defensoría Pública, Defensor Regional o supervisor, ante los despachos judiciales, autoridades administrativas o las instancias correspondientes; de conformidad con la normatividad vigente aplicable a cada caso en particular y de acuerdo con el programa para el cual se encuentra vinculado como defensor público. Así mismo participar y hacer pública la promoción, defensa, ejercicio y divulgación de los derechos humanos. 6.2.3. Ejecutar las obligaciones que se deriven de aquellas normas, leyes y demás, que se impongan a la Defensoría del Pueblo y que garanticen la prestación del Servicio Nacional de Defensoría Pública. 3.2.4. Asistir oportunamente a las audiencias y diligencias a las cuales sea citado en calidad de defensor público teniendo estas, prelación sobre las demás que tenga como profesional independiente. 3.2.5. Estudiar, diseñar y realizar la estrategia jurídica </w:t>
      </w:r>
      <w:r w:rsidRPr="008656D4">
        <w:rPr>
          <w:rFonts w:ascii="Trebuchet MS" w:hAnsi="Trebuchet MS" w:cs="Arial"/>
          <w:bCs/>
          <w:sz w:val="20"/>
          <w:szCs w:val="20"/>
        </w:rPr>
        <w:lastRenderedPageBreak/>
        <w:t xml:space="preserve">en cada uno de los procesos o casos asignados, con el fin de garantizar la eficiencia, eficacia y la calidad en la representación judicial y optimizar la prestación del Servicio Nacional de Defensoría Pública. 3.2.6. Mantener comunicación permanente y directa con los usuarios del Servicio De Defensoría Pública. En los casos en los que el usuario del servicio de defensoría pública se encuentre privado de la libertad, el CONTRATISTA deberá realizar las correspondientes visitas una (1) vez cada tres (3) meses. 3.2.7. Asistir a las barras de defensores públicos y presentar al final de ellas las evaluaciones que establezca el coordinador académico, participar de los programas de capacitación, campañas, brigadas y demás actividades programadas por la DEFENSORÍA. 3.2.8. Actualizar sus conocimientos en el área del derecho afín al programa para el cual fue contratado. 3.2.9. Dar cumplimiento a los lineamientos impartidos por la DEFENSORÍA en la ejecución de las obligaciones a su cargo. 3.2.10. Suministrar a los usuarios del Servicio de Defensoría Pública, la asesoría jurídica especializada dejando constancia de ello. 3.2.11. Interponer en debida forma los recursos o medios de impugnación previstos en las leyes procesales, que de acuerdo a su experiencia y conocimiento considere conducentes, eficaces y pertinentes. 3.2.12. Cumplir con los turnos establecidos para la prestación del servicio, como mínimo tres (3) días a la semana (de acuerdo con el programa en que preste el servicio de defensoría pública). 3.2.13. El CONTRATISTA deberá, a la terminación del contrato, por cualquier causa, informar al despacho judicial y al usuario sobre esta situación de acuerdo con lo dispuesto en el artículo 76 del Código General del Proceso. 3.2.14. Guardar reserva en los casos de ley. 3.2.15. Informar de manera inmediata sobre el acaecimiento o imposición de sanciones por las autoridades competentes que impidan la ejecución del objeto y obligaciones pactadas en el presente contrato, so pena de que la DEFENSORÍA adelante las acciones legales a que haya lugar. 3.2.16. Entregar al supervisor el carnet institucional y demás elementos que le hayan sido suministrados a la finalización del plazo de ejecución del contrato, en los casos que aplique, lo cual será un requisito previo para autorizar el último pago, circunstancia de la cual el supervisor dejará constancia en el respectivo informe de supervisión. 3.2.17. Todas aquellas que se derivan de los imperativos legales, particularmente del estatuto disciplinario de la abogacía. </w:t>
      </w:r>
      <w:r w:rsidRPr="008656D4">
        <w:rPr>
          <w:rFonts w:ascii="Trebuchet MS" w:hAnsi="Trebuchet MS" w:cs="Arial"/>
          <w:b/>
          <w:sz w:val="20"/>
          <w:szCs w:val="20"/>
        </w:rPr>
        <w:t>PARÁGRAFO No 1:</w:t>
      </w:r>
      <w:r w:rsidRPr="008656D4">
        <w:rPr>
          <w:rFonts w:ascii="Trebuchet MS" w:hAnsi="Trebuchet MS" w:cs="Arial"/>
          <w:bCs/>
          <w:sz w:val="20"/>
          <w:szCs w:val="20"/>
        </w:rPr>
        <w:t xml:space="preserve"> En atención a la naturaleza del Servicio Nacional de Defensoría Pública, el CONTRATISTA deberá dar prelación a las obligaciones contractuales sobre otras actividades de carácter personal, particular y profesional. </w:t>
      </w:r>
      <w:r w:rsidRPr="008656D4">
        <w:rPr>
          <w:rFonts w:ascii="Trebuchet MS" w:hAnsi="Trebuchet MS" w:cs="Arial"/>
          <w:b/>
          <w:sz w:val="20"/>
          <w:szCs w:val="20"/>
        </w:rPr>
        <w:t>PARÁGRAFO No 2:</w:t>
      </w:r>
      <w:r w:rsidRPr="008656D4">
        <w:rPr>
          <w:rFonts w:ascii="Trebuchet MS" w:hAnsi="Trebuchet MS" w:cs="Arial"/>
          <w:bCs/>
          <w:sz w:val="20"/>
          <w:szCs w:val="20"/>
        </w:rPr>
        <w:t xml:space="preserve"> A la finalización del contrato y para efectos de la presentación de la última cuenta, el contratista se obliga a estar a paz y salvo por todo concepto con la Defensoría del Pueblo, para lo cual deberá contar con las certificaciones expedidas por cada una de las dependencias concernidas en estos particulares.</w:t>
      </w:r>
    </w:p>
    <w:p w14:paraId="1549EE3E" w14:textId="77777777" w:rsidR="002C43AF" w:rsidRPr="008656D4" w:rsidRDefault="002C43AF" w:rsidP="00FD3F4C">
      <w:pPr>
        <w:jc w:val="both"/>
        <w:rPr>
          <w:rFonts w:ascii="Trebuchet MS" w:hAnsi="Trebuchet MS"/>
          <w:sz w:val="20"/>
          <w:szCs w:val="20"/>
          <w:lang w:val="es-AR"/>
        </w:rPr>
      </w:pPr>
    </w:p>
    <w:p w14:paraId="36FEB5B0" w14:textId="6146AA3D" w:rsidR="005A2ABD" w:rsidRPr="008656D4" w:rsidRDefault="00A22F43" w:rsidP="00FF5A2C">
      <w:pPr>
        <w:pStyle w:val="P34"/>
        <w:numPr>
          <w:ilvl w:val="1"/>
          <w:numId w:val="2"/>
        </w:numPr>
        <w:spacing w:after="0"/>
        <w:jc w:val="both"/>
        <w:outlineLvl w:val="0"/>
        <w:rPr>
          <w:rFonts w:ascii="Trebuchet MS" w:hAnsi="Trebuchet MS" w:cs="Arial"/>
          <w:b w:val="0"/>
          <w:color w:val="000000"/>
          <w:sz w:val="20"/>
        </w:rPr>
      </w:pPr>
      <w:r w:rsidRPr="008656D4">
        <w:rPr>
          <w:rFonts w:ascii="Trebuchet MS" w:hAnsi="Trebuchet MS" w:cs="Arial"/>
          <w:color w:val="333333"/>
          <w:sz w:val="20"/>
        </w:rPr>
        <w:t xml:space="preserve"> Obligaciones de la Defensoría del Pueblo</w:t>
      </w:r>
    </w:p>
    <w:p w14:paraId="3DAB35B7" w14:textId="0A8D4C80" w:rsidR="67183CBC" w:rsidRPr="008656D4" w:rsidRDefault="67183CBC" w:rsidP="67183CBC">
      <w:pPr>
        <w:pStyle w:val="P34"/>
        <w:spacing w:after="0"/>
        <w:ind w:left="360"/>
        <w:jc w:val="both"/>
        <w:outlineLvl w:val="0"/>
        <w:rPr>
          <w:rFonts w:ascii="Trebuchet MS" w:hAnsi="Trebuchet MS" w:cs="Arial"/>
          <w:b w:val="0"/>
          <w:color w:val="000000" w:themeColor="text1"/>
          <w:sz w:val="20"/>
        </w:rPr>
      </w:pPr>
    </w:p>
    <w:p w14:paraId="20DDC880" w14:textId="0812B08E" w:rsidR="008075C1" w:rsidRPr="008656D4" w:rsidRDefault="008075C1" w:rsidP="008075C1">
      <w:pPr>
        <w:pStyle w:val="P26"/>
        <w:jc w:val="both"/>
        <w:rPr>
          <w:rFonts w:ascii="Trebuchet MS" w:eastAsia="MS Mincho" w:hAnsi="Trebuchet MS" w:cs="Arial"/>
          <w:i/>
          <w:sz w:val="20"/>
          <w:lang w:val="es-ES_tradnl" w:eastAsia="en-US"/>
        </w:rPr>
      </w:pPr>
      <w:r w:rsidRPr="008656D4">
        <w:rPr>
          <w:rFonts w:ascii="Trebuchet MS" w:hAnsi="Trebuchet MS" w:cs="Arial"/>
          <w:bCs/>
          <w:sz w:val="20"/>
        </w:rPr>
        <w:t>Le corresponde a la DEFENSORÍA, el cumplimiento de las siguientes obligaciones específicas: 3.3.1. Respetar y hacer respetar los derechos que le asisten al CONTRATISTA. 3.3.2 Promocionar e incentivar la capacitación del CONTRATISTA en las temáticas relacionadas con el Servicio Nacional de Defensoría Pública. 3.2.3. Suministrar los medios técnicos y el recurso humano necesario a fin de que se pueda materializar la estrategia jurídica diseñada por el CONTRATISTA. 3.3.4. Efectuar los pagos en la forma y monto estipulados en el presente contrato, siempre y cuando se hallen cumplidos por parte del CONTRATISTA, los requisitos para tal fin y realizar las deducciones de ley o aquellas que resulten producto de las actuaciones Judiciales notificadas a la DEFENSORIA. 3.3.5. Suministrar la información necesaria o requerida para la adecuada ejecución del objeto contractual. 3.2.6. Efectuar la supervisión y seguimiento a las obligaciones derivadas de la ejecución del presente contrato, a través del supervisor designado. 3.3.7. Adelantar las actuaciones administrativas en caso de incumplimiento de las obligaciones por parte del CONTRATISTA. 3.3.8. Garantizar los aportes al Sistema De Seguridad Social conforme a la normatividad vigente. 3.3.9. En ningún caso, la Defensoría del Pueblo podrá dar por terminado el presente contrato sin que se le garantice al usuario la continuidad en la prestación del servicio nacional de Defensoría Pública, para lo cual requerirá al supervisor del contrato las constancias y certificaciones respectivas.</w:t>
      </w:r>
    </w:p>
    <w:p w14:paraId="032AC2C9" w14:textId="77777777" w:rsidR="008075C1" w:rsidRPr="008656D4" w:rsidRDefault="008075C1" w:rsidP="008075C1">
      <w:pPr>
        <w:pStyle w:val="P26"/>
        <w:ind w:left="720"/>
        <w:jc w:val="both"/>
        <w:rPr>
          <w:rFonts w:ascii="Trebuchet MS" w:eastAsia="MS Mincho" w:hAnsi="Trebuchet MS" w:cs="Arial"/>
          <w:i/>
          <w:sz w:val="20"/>
          <w:lang w:val="es-ES_tradnl" w:eastAsia="en-US"/>
        </w:rPr>
      </w:pPr>
    </w:p>
    <w:p w14:paraId="6D072C0D" w14:textId="6E770963" w:rsidR="005A2ABD" w:rsidRPr="008656D4" w:rsidRDefault="00A22F43" w:rsidP="00FF5A2C">
      <w:pPr>
        <w:pStyle w:val="P34"/>
        <w:numPr>
          <w:ilvl w:val="0"/>
          <w:numId w:val="1"/>
        </w:numPr>
        <w:ind w:left="426"/>
        <w:jc w:val="both"/>
        <w:outlineLvl w:val="0"/>
        <w:rPr>
          <w:rFonts w:ascii="Trebuchet MS" w:hAnsi="Trebuchet MS" w:cs="Arial"/>
          <w:sz w:val="20"/>
        </w:rPr>
      </w:pPr>
      <w:r w:rsidRPr="008656D4">
        <w:rPr>
          <w:rFonts w:ascii="Trebuchet MS" w:hAnsi="Trebuchet MS" w:cs="Arial"/>
          <w:sz w:val="20"/>
        </w:rPr>
        <w:t>MODALIDAD DE SELECCIÓN DEL CONTRATISTA Y SU JUSTIFICACIÓN</w:t>
      </w:r>
    </w:p>
    <w:p w14:paraId="2634A985" w14:textId="517A9047" w:rsidR="01F886DA" w:rsidRPr="008656D4" w:rsidRDefault="01F886DA" w:rsidP="01F886DA">
      <w:pPr>
        <w:pStyle w:val="P34"/>
        <w:ind w:left="426"/>
        <w:jc w:val="both"/>
        <w:outlineLvl w:val="0"/>
        <w:rPr>
          <w:rFonts w:ascii="Trebuchet MS" w:hAnsi="Trebuchet MS" w:cs="Arial"/>
          <w:sz w:val="20"/>
        </w:rPr>
      </w:pPr>
    </w:p>
    <w:p w14:paraId="6EF4D78E"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 xml:space="preserve">En lo que respecta a los fundamentos jurídicos de la modalidad de selección de los Defensores </w:t>
      </w:r>
      <w:r w:rsidRPr="008656D4">
        <w:rPr>
          <w:rFonts w:ascii="Trebuchet MS" w:eastAsia="MS Mincho" w:hAnsi="Trebuchet MS" w:cs="Arial"/>
          <w:b w:val="0"/>
          <w:bCs/>
          <w:sz w:val="20"/>
          <w:lang w:val="es-ES_tradnl" w:eastAsia="en-US"/>
        </w:rPr>
        <w:lastRenderedPageBreak/>
        <w:t>Públicos, es pertinente traer a colación el artículo 26 de la Ley 941 de 2005, “por la cual se organiza el Sistema Nacional de Defensoría Pública”, que de manera expresa dispone:</w:t>
      </w:r>
    </w:p>
    <w:p w14:paraId="41FE4CE9" w14:textId="77777777" w:rsidR="008075C1" w:rsidRPr="008656D4" w:rsidRDefault="008075C1" w:rsidP="008075C1">
      <w:pPr>
        <w:pStyle w:val="P23"/>
        <w:jc w:val="both"/>
        <w:rPr>
          <w:rFonts w:ascii="Trebuchet MS" w:eastAsia="MS Mincho" w:hAnsi="Trebuchet MS" w:cs="Arial"/>
          <w:b w:val="0"/>
          <w:bCs/>
          <w:sz w:val="20"/>
          <w:lang w:val="es-ES_tradnl" w:eastAsia="en-US"/>
        </w:rPr>
      </w:pPr>
    </w:p>
    <w:p w14:paraId="53D956E4"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 xml:space="preserve">“Son los abogados vinculados al servicio de Defensoría Pública que administra la Defensoría del Pueblo, previo el cumplimiento de los requisitos, mediante la figura del contrato de prestación de servicios profesionales, para proveer la asistencia técnica y la representación judicial en favor de aquellas personas que se encuentren en las condiciones previstas en el artículo 2° de la presente ley, de acuerdo con las normas previstas en el Estatuto de Contratación Estatal (…)” </w:t>
      </w:r>
    </w:p>
    <w:p w14:paraId="53E75746" w14:textId="77777777" w:rsidR="008075C1" w:rsidRPr="008656D4" w:rsidRDefault="008075C1" w:rsidP="008075C1">
      <w:pPr>
        <w:pStyle w:val="P23"/>
        <w:jc w:val="both"/>
        <w:rPr>
          <w:rFonts w:ascii="Trebuchet MS" w:eastAsia="MS Mincho" w:hAnsi="Trebuchet MS" w:cs="Arial"/>
          <w:b w:val="0"/>
          <w:bCs/>
          <w:sz w:val="20"/>
          <w:lang w:val="es-ES_tradnl" w:eastAsia="en-US"/>
        </w:rPr>
      </w:pPr>
    </w:p>
    <w:p w14:paraId="6D0BE83A"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Este mandato legal, en armonía con lo dispuesto en el numeral 4, literal h) del artículo 2° de la Ley 1150 de 2007 y en el artículo 2.2.1.2.1.4.9 del Decreto 1082 de 2015, faculta a las entidades estatales para contratar, bajo la modalidad de contratación directa, la prestación de servicios profesionales y de apoyo a la gestión con personas naturales o jurídicas que acrediten la idoneidad y/o experiencia relacionada con el área objeto del contrato. Dicho artículo establece:</w:t>
      </w:r>
    </w:p>
    <w:p w14:paraId="7CD8E411" w14:textId="77777777" w:rsidR="008075C1" w:rsidRPr="008656D4" w:rsidRDefault="008075C1" w:rsidP="008075C1">
      <w:pPr>
        <w:pStyle w:val="P23"/>
        <w:jc w:val="both"/>
        <w:rPr>
          <w:rFonts w:ascii="Trebuchet MS" w:eastAsia="MS Mincho" w:hAnsi="Trebuchet MS" w:cs="Arial"/>
          <w:b w:val="0"/>
          <w:bCs/>
          <w:sz w:val="20"/>
          <w:lang w:val="es-ES_tradnl" w:eastAsia="en-US"/>
        </w:rPr>
      </w:pPr>
    </w:p>
    <w:p w14:paraId="27B248B4"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 xml:space="preserve">“Las Entidades Estatales pueden contratar bajo la modalidad de contratación directa la prestación de servicios profesionales y de apoyo a la gestión con la persona natural o jurídica que esté en capacidad de ejecutar el objeto del contrato siempre y cuando la Entidad Estatal verifique la idoneidad o experiencia requerida y relacionada con el área de que se trate (…)” </w:t>
      </w:r>
    </w:p>
    <w:p w14:paraId="7D9BE3D9" w14:textId="77777777" w:rsidR="008075C1" w:rsidRPr="008656D4" w:rsidRDefault="008075C1" w:rsidP="008075C1">
      <w:pPr>
        <w:pStyle w:val="P23"/>
        <w:jc w:val="both"/>
        <w:rPr>
          <w:rFonts w:ascii="Trebuchet MS" w:eastAsia="MS Mincho" w:hAnsi="Trebuchet MS" w:cs="Arial"/>
          <w:b w:val="0"/>
          <w:bCs/>
          <w:sz w:val="20"/>
          <w:lang w:val="es-ES_tradnl" w:eastAsia="en-US"/>
        </w:rPr>
      </w:pPr>
    </w:p>
    <w:p w14:paraId="60810074"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En este contexto, la vinculación de Defensores Públicos constituye una prestación de servicios profesionales especializados que, por su naturaleza, no puede desarrollarse mediante una relación laboral, sino a través de contratos de prestación de servicios, conforme lo establece expresamente la ley especial del sector (Ley 941 de 2005) y lo permiten las disposiciones generales de contratación estatal (Ley 80 de 1993, Ley 1150 de 2007, Decreto 1082 de 2015) y en materia disciplinaria la Ley 1952 de 2019 modificada por la Ley 2094 de 2021 y la Ley 1474 de 2011 y demás normas que las sustituyan o modifiquen.</w:t>
      </w:r>
    </w:p>
    <w:p w14:paraId="4FFB4F76" w14:textId="77777777" w:rsidR="008075C1" w:rsidRPr="008656D4" w:rsidRDefault="008075C1" w:rsidP="008075C1">
      <w:pPr>
        <w:pStyle w:val="P23"/>
        <w:jc w:val="both"/>
        <w:rPr>
          <w:rFonts w:ascii="Trebuchet MS" w:eastAsia="MS Mincho" w:hAnsi="Trebuchet MS" w:cs="Arial"/>
          <w:b w:val="0"/>
          <w:bCs/>
          <w:sz w:val="20"/>
          <w:lang w:val="es-ES_tradnl" w:eastAsia="en-US"/>
        </w:rPr>
      </w:pPr>
    </w:p>
    <w:p w14:paraId="77243C3A"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En concordancia con lo anterior, la Resolución 0645 de 2025, modificada por la resolución No 0988 de 2025, actualizó las categorías, requisitos y honorarios de los Defensores Públicos, incorporando la categoría “Defensores Públicos del Buen Futuro”, dirigida a profesionales en Derecho con tarjeta profesional vigente, entre 18 y 28 años de edad, que no cuenten con experiencia profesional propia de la actividad de defensor público. Esta categoría se fundamenta en lo dispuesto por las Leyes 1955 de 2019, 2214 de 2022 y 2043 de 2020, que consagran medidas afirmativas para la promoción del primer empleo juvenil en el sector público, fomentando el relevo generacional, la inclusión laboral y la ampliación de la cobertura del servicio de defensoría pública en todo el territorio nacional.</w:t>
      </w:r>
    </w:p>
    <w:p w14:paraId="44277F85" w14:textId="77777777" w:rsidR="008075C1" w:rsidRPr="008656D4" w:rsidRDefault="008075C1" w:rsidP="008075C1">
      <w:pPr>
        <w:pStyle w:val="P23"/>
        <w:jc w:val="both"/>
        <w:rPr>
          <w:rFonts w:ascii="Trebuchet MS" w:eastAsia="MS Mincho" w:hAnsi="Trebuchet MS" w:cs="Arial"/>
          <w:b w:val="0"/>
          <w:bCs/>
          <w:sz w:val="20"/>
          <w:lang w:val="es-ES_tradnl" w:eastAsia="en-US"/>
        </w:rPr>
      </w:pPr>
    </w:p>
    <w:p w14:paraId="3A53F44C"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En suma, de acuerdo con lo previsto en el artículo 32 de la Ley 80 de 1993, se define el contrato de prestación de servicios como los que celebren las entidades estatales para desarrollar actividades relacionadas con la administración o funcionamiento de las mismas.  Estos contratos solo podrán celebrarse con personas naturales cuando dichas actividades no pueden realizarse con personal de planta o requieran de conocimientos especializados.</w:t>
      </w:r>
    </w:p>
    <w:p w14:paraId="41CFDF6D" w14:textId="77777777" w:rsidR="008075C1" w:rsidRPr="008656D4" w:rsidRDefault="008075C1" w:rsidP="008075C1">
      <w:pPr>
        <w:pStyle w:val="P23"/>
        <w:jc w:val="both"/>
        <w:rPr>
          <w:rFonts w:ascii="Trebuchet MS" w:eastAsia="MS Mincho" w:hAnsi="Trebuchet MS" w:cs="Arial"/>
          <w:b w:val="0"/>
          <w:bCs/>
          <w:sz w:val="20"/>
          <w:lang w:val="es-ES_tradnl" w:eastAsia="en-US"/>
        </w:rPr>
      </w:pPr>
    </w:p>
    <w:p w14:paraId="4DDE4C1E"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La contratación bajo esta modalidad se justifica jurídicamente por las siguientes razones:</w:t>
      </w:r>
    </w:p>
    <w:p w14:paraId="641B055F" w14:textId="77777777" w:rsidR="008075C1" w:rsidRPr="008656D4" w:rsidRDefault="008075C1" w:rsidP="008075C1">
      <w:pPr>
        <w:pStyle w:val="P23"/>
        <w:jc w:val="both"/>
        <w:rPr>
          <w:rFonts w:ascii="Trebuchet MS" w:eastAsia="MS Mincho" w:hAnsi="Trebuchet MS" w:cs="Arial"/>
          <w:b w:val="0"/>
          <w:bCs/>
          <w:sz w:val="20"/>
          <w:lang w:val="es-ES_tradnl" w:eastAsia="en-US"/>
        </w:rPr>
      </w:pPr>
    </w:p>
    <w:p w14:paraId="7BA9EB9E"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1.Mandato legal expreso: La Ley 941 de 2005 determina que la única forma de vinculación de Defensores Públicos es mediante contratos de prestación de servicios profesionales, lo que excluye cualquier modalidad distinta.</w:t>
      </w:r>
    </w:p>
    <w:p w14:paraId="40C111FF"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2.Naturaleza especializada del servicio: El ejercicio de la defensa técnica judicial y extrajudicial exige conocimientos jurídicos especializados, alto grado de autonomía profesional y responsabilidad directa, propios de la prestación de servicios profesionales.</w:t>
      </w:r>
    </w:p>
    <w:p w14:paraId="49DC3861"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3.Ausencia de personal de planta suficiente: La Defensoría del Pueblo no cuenta con la capacidad instalada en planta para cubrir la totalidad de la demanda del servicio a nivel nacional, siendo necesaria la vinculación contractual de profesionales externos.</w:t>
      </w:r>
    </w:p>
    <w:p w14:paraId="206BCBCA"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 xml:space="preserve">4.Compatibilidad con el régimen de contratación directa: El literal h) del numeral 4 del artículo </w:t>
      </w:r>
      <w:r w:rsidRPr="008656D4">
        <w:rPr>
          <w:rFonts w:ascii="Trebuchet MS" w:eastAsia="MS Mincho" w:hAnsi="Trebuchet MS" w:cs="Arial"/>
          <w:b w:val="0"/>
          <w:bCs/>
          <w:sz w:val="20"/>
          <w:lang w:val="es-ES_tradnl" w:eastAsia="en-US"/>
        </w:rPr>
        <w:lastRenderedPageBreak/>
        <w:t>2° de la Ley 1150 de 2007 y el artículo 2.2.1.2.1.4.9 del Decreto 1082 de 2015 habilitan la contratación directa para este tipo de servicios, previa verificación de idoneidad.</w:t>
      </w:r>
    </w:p>
    <w:p w14:paraId="6275C319"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5.Inclusión de política pública de primer empleo: La incorporación de la categoría “Buen Futuro” en la Resolución 0645 de 2025 modificada por la resolución No 0988 de 2025, da cumplimiento a la política de primer empleo prevista en las Leyes 1955 de 2019, 2214 de 2022 y 2043 de 2020, contribuyendo al relevo generacional, la modernización institucional y la equidad en el acceso al servicio público.</w:t>
      </w:r>
    </w:p>
    <w:p w14:paraId="5ACA7132" w14:textId="77777777" w:rsidR="008075C1" w:rsidRPr="008656D4" w:rsidRDefault="008075C1" w:rsidP="008075C1">
      <w:pPr>
        <w:pStyle w:val="P23"/>
        <w:jc w:val="both"/>
        <w:rPr>
          <w:rFonts w:ascii="Trebuchet MS" w:eastAsia="MS Mincho" w:hAnsi="Trebuchet MS" w:cs="Arial"/>
          <w:b w:val="0"/>
          <w:bCs/>
          <w:sz w:val="20"/>
          <w:lang w:val="es-ES_tradnl" w:eastAsia="en-US"/>
        </w:rPr>
      </w:pPr>
    </w:p>
    <w:p w14:paraId="0AD9C6F4" w14:textId="23656036" w:rsidR="005A2ABD"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En consecuencia, la modalidad de contratación directa – prestación de servicios profesionales especializados resulta procedente, idónea y ajustada al marco jurídico aplicable, garantizando que la Defensoría del Pueblo pueda cumplir, sin interrupciones, su función constitucional y legal de asegurar el acceso efectivo a la justicia, a través de una defensa técnica, gratuita, oportuna y de calidad, fortalecida con la inclusión de la categoría “Defensores Públicos del Buen Futuro”.</w:t>
      </w:r>
    </w:p>
    <w:p w14:paraId="554AD100" w14:textId="77777777" w:rsidR="008075C1" w:rsidRPr="008656D4" w:rsidRDefault="008075C1" w:rsidP="008075C1">
      <w:pPr>
        <w:pStyle w:val="P23"/>
        <w:jc w:val="both"/>
        <w:rPr>
          <w:rFonts w:ascii="Trebuchet MS" w:hAnsi="Trebuchet MS" w:cs="Arial"/>
          <w:b w:val="0"/>
          <w:color w:val="000000"/>
          <w:sz w:val="20"/>
          <w:lang w:val="es-MX"/>
        </w:rPr>
      </w:pPr>
    </w:p>
    <w:p w14:paraId="4B1F511A" w14:textId="69DE8007" w:rsidR="005A2ABD" w:rsidRPr="008656D4" w:rsidRDefault="00594DAC" w:rsidP="00FF5A2C">
      <w:pPr>
        <w:pStyle w:val="P34"/>
        <w:numPr>
          <w:ilvl w:val="0"/>
          <w:numId w:val="1"/>
        </w:numPr>
        <w:jc w:val="both"/>
        <w:outlineLvl w:val="0"/>
        <w:rPr>
          <w:rFonts w:ascii="Trebuchet MS" w:hAnsi="Trebuchet MS" w:cs="Arial"/>
          <w:b w:val="0"/>
          <w:color w:val="000000" w:themeColor="text1"/>
          <w:sz w:val="20"/>
        </w:rPr>
      </w:pPr>
      <w:r w:rsidRPr="008656D4">
        <w:rPr>
          <w:rFonts w:ascii="Trebuchet MS" w:hAnsi="Trebuchet MS" w:cs="Arial"/>
          <w:sz w:val="20"/>
        </w:rPr>
        <w:t xml:space="preserve">ESTUDIO </w:t>
      </w:r>
      <w:r w:rsidR="00A22F43" w:rsidRPr="008656D4">
        <w:rPr>
          <w:rFonts w:ascii="Trebuchet MS" w:hAnsi="Trebuchet MS" w:cs="Arial"/>
          <w:sz w:val="20"/>
        </w:rPr>
        <w:t>DEL SECTOR</w:t>
      </w:r>
    </w:p>
    <w:p w14:paraId="186B67B6" w14:textId="3E87D0A5" w:rsidR="01F886DA" w:rsidRPr="008656D4" w:rsidRDefault="01F886DA" w:rsidP="01F886DA">
      <w:pPr>
        <w:pStyle w:val="P34"/>
        <w:ind w:left="720"/>
        <w:jc w:val="both"/>
        <w:outlineLvl w:val="0"/>
        <w:rPr>
          <w:rFonts w:ascii="Trebuchet MS" w:hAnsi="Trebuchet MS" w:cs="Arial"/>
          <w:b w:val="0"/>
          <w:color w:val="000000" w:themeColor="text1"/>
          <w:sz w:val="20"/>
        </w:rPr>
      </w:pPr>
    </w:p>
    <w:p w14:paraId="26204E4B" w14:textId="7D704DC5" w:rsidR="00F25012" w:rsidRPr="008656D4" w:rsidRDefault="00F25012" w:rsidP="06622DE8">
      <w:pPr>
        <w:jc w:val="both"/>
        <w:rPr>
          <w:rFonts w:ascii="Trebuchet MS" w:hAnsi="Trebuchet MS"/>
          <w:sz w:val="20"/>
          <w:szCs w:val="20"/>
          <w:lang w:val="es-ES"/>
        </w:rPr>
      </w:pPr>
      <w:r w:rsidRPr="008656D4">
        <w:rPr>
          <w:rFonts w:ascii="Trebuchet MS" w:hAnsi="Trebuchet MS"/>
          <w:sz w:val="20"/>
          <w:szCs w:val="20"/>
          <w:lang w:val="es-ES"/>
        </w:rPr>
        <w:t>Se adjunta el estudio de sector</w:t>
      </w:r>
      <w:r w:rsidR="00242917" w:rsidRPr="008656D4">
        <w:rPr>
          <w:rFonts w:ascii="Trebuchet MS" w:hAnsi="Trebuchet MS"/>
          <w:sz w:val="20"/>
          <w:szCs w:val="20"/>
          <w:lang w:val="es-ES"/>
        </w:rPr>
        <w:t xml:space="preserve">, el cual hace parte integral del presente </w:t>
      </w:r>
      <w:r w:rsidR="003F1291" w:rsidRPr="008656D4">
        <w:rPr>
          <w:rFonts w:ascii="Trebuchet MS" w:hAnsi="Trebuchet MS"/>
          <w:sz w:val="20"/>
          <w:szCs w:val="20"/>
          <w:lang w:val="es-ES"/>
        </w:rPr>
        <w:t>documento</w:t>
      </w:r>
      <w:r w:rsidRPr="008656D4">
        <w:rPr>
          <w:rFonts w:ascii="Trebuchet MS" w:hAnsi="Trebuchet MS"/>
          <w:sz w:val="20"/>
          <w:szCs w:val="20"/>
          <w:lang w:val="es-ES"/>
        </w:rPr>
        <w:t xml:space="preserve">. </w:t>
      </w:r>
    </w:p>
    <w:p w14:paraId="74CF7FED" w14:textId="77777777" w:rsidR="00D01F48" w:rsidRPr="008656D4" w:rsidRDefault="00D01F48" w:rsidP="00FD3F4C">
      <w:pPr>
        <w:jc w:val="both"/>
        <w:rPr>
          <w:rFonts w:ascii="Trebuchet MS" w:hAnsi="Trebuchet MS"/>
          <w:color w:val="000000"/>
          <w:sz w:val="20"/>
          <w:szCs w:val="20"/>
        </w:rPr>
      </w:pPr>
      <w:bookmarkStart w:id="1" w:name="_Hlk202273908"/>
    </w:p>
    <w:bookmarkEnd w:id="1"/>
    <w:p w14:paraId="241E2F19" w14:textId="50C7E06A" w:rsidR="00DA7EB3" w:rsidRPr="008656D4" w:rsidRDefault="00A22F43" w:rsidP="00FF5A2C">
      <w:pPr>
        <w:pStyle w:val="P34"/>
        <w:numPr>
          <w:ilvl w:val="0"/>
          <w:numId w:val="1"/>
        </w:numPr>
        <w:jc w:val="both"/>
        <w:outlineLvl w:val="0"/>
        <w:rPr>
          <w:rFonts w:ascii="Trebuchet MS" w:hAnsi="Trebuchet MS" w:cs="Arial"/>
          <w:b w:val="0"/>
          <w:sz w:val="20"/>
        </w:rPr>
      </w:pPr>
      <w:r w:rsidRPr="008656D4">
        <w:rPr>
          <w:rFonts w:ascii="Trebuchet MS" w:hAnsi="Trebuchet MS" w:cs="Arial"/>
          <w:sz w:val="20"/>
        </w:rPr>
        <w:t>El VALOR ESTIMADO DEL CONTRATO Y LA JUSTIFICACIÓN DEL MISMO</w:t>
      </w:r>
    </w:p>
    <w:p w14:paraId="49983BE3" w14:textId="3E15DDB0" w:rsidR="01F886DA" w:rsidRPr="008656D4" w:rsidRDefault="01F886DA" w:rsidP="01F886DA">
      <w:pPr>
        <w:pStyle w:val="P34"/>
        <w:ind w:left="720"/>
        <w:jc w:val="both"/>
        <w:outlineLvl w:val="0"/>
        <w:rPr>
          <w:rFonts w:ascii="Trebuchet MS" w:hAnsi="Trebuchet MS" w:cs="Arial"/>
          <w:b w:val="0"/>
          <w:sz w:val="20"/>
        </w:rPr>
      </w:pPr>
    </w:p>
    <w:p w14:paraId="38A29662" w14:textId="3048C40D" w:rsidR="008075C1" w:rsidRPr="008656D4" w:rsidRDefault="008075C1" w:rsidP="008075C1">
      <w:pPr>
        <w:tabs>
          <w:tab w:val="left" w:pos="-720"/>
          <w:tab w:val="left" w:pos="0"/>
        </w:tabs>
        <w:suppressAutoHyphens/>
        <w:jc w:val="both"/>
        <w:rPr>
          <w:rFonts w:ascii="Trebuchet MS" w:hAnsi="Trebuchet MS" w:cs="Arial"/>
          <w:sz w:val="20"/>
          <w:szCs w:val="20"/>
        </w:rPr>
      </w:pPr>
      <w:r w:rsidRPr="008656D4">
        <w:rPr>
          <w:rFonts w:ascii="Trebuchet MS" w:hAnsi="Trebuchet MS" w:cs="Arial"/>
          <w:sz w:val="20"/>
          <w:szCs w:val="20"/>
        </w:rPr>
        <w:t xml:space="preserve">El presupuesto estimado para la celebración del contrato de prestación de servicios profesionales es la suma de </w:t>
      </w:r>
      <w:r w:rsidR="003E0E91">
        <w:rPr>
          <w:rFonts w:ascii="Trebuchet MS" w:hAnsi="Trebuchet MS" w:cs="Arial"/>
          <w:sz w:val="20"/>
          <w:szCs w:val="20"/>
        </w:rPr>
        <w:t>TREINTA Y OCHO MILLONES TRESCIENTOS ONCE MIL M/CTE</w:t>
      </w:r>
      <w:r w:rsidRPr="008656D4">
        <w:rPr>
          <w:rFonts w:ascii="Trebuchet MS" w:hAnsi="Trebuchet MS" w:cs="Arial"/>
          <w:sz w:val="20"/>
          <w:szCs w:val="20"/>
        </w:rPr>
        <w:t xml:space="preserve"> PESOS M/CTE (</w:t>
      </w:r>
      <w:r w:rsidR="003E0E91">
        <w:rPr>
          <w:rFonts w:ascii="Trebuchet MS" w:hAnsi="Trebuchet MS" w:cs="Arial"/>
          <w:sz w:val="20"/>
          <w:szCs w:val="20"/>
        </w:rPr>
        <w:t>$ 38.311.000,00</w:t>
      </w:r>
      <w:r w:rsidRPr="008656D4">
        <w:rPr>
          <w:rFonts w:ascii="Trebuchet MS" w:hAnsi="Trebuchet MS" w:cs="Arial"/>
          <w:sz w:val="20"/>
          <w:szCs w:val="20"/>
        </w:rPr>
        <w:t>) incluido los demás impuestos a que haya lugar. El valor de este contrato se pagará con cargo al presupuesto de La DEFENSORÍA, de la siguiente manera:</w:t>
      </w:r>
    </w:p>
    <w:p w14:paraId="506FECEA" w14:textId="77777777" w:rsidR="008075C1" w:rsidRPr="008656D4" w:rsidRDefault="008075C1" w:rsidP="008075C1">
      <w:pPr>
        <w:tabs>
          <w:tab w:val="left" w:pos="-720"/>
          <w:tab w:val="left" w:pos="0"/>
        </w:tabs>
        <w:suppressAutoHyphens/>
        <w:jc w:val="both"/>
        <w:rPr>
          <w:rFonts w:ascii="Trebuchet MS" w:hAnsi="Trebuchet MS" w:cs="Arial"/>
          <w:sz w:val="20"/>
          <w:szCs w:val="20"/>
        </w:rPr>
      </w:pPr>
    </w:p>
    <w:tbl>
      <w:tblPr>
        <w:tblStyle w:val="Tablaconcuadrcula"/>
        <w:tblpPr w:leftFromText="141" w:rightFromText="141" w:vertAnchor="text" w:horzAnchor="page" w:tblpXSpec="center" w:tblpY="-41"/>
        <w:tblW w:w="0" w:type="auto"/>
        <w:tblLook w:val="04A0" w:firstRow="1" w:lastRow="0" w:firstColumn="1" w:lastColumn="0" w:noHBand="0" w:noVBand="1"/>
      </w:tblPr>
      <w:tblGrid>
        <w:gridCol w:w="3325"/>
        <w:gridCol w:w="5311"/>
      </w:tblGrid>
      <w:tr w:rsidR="008075C1" w:rsidRPr="008656D4" w14:paraId="4CC9C11A" w14:textId="77777777" w:rsidTr="009D5B49">
        <w:trPr>
          <w:trHeight w:val="64"/>
        </w:trPr>
        <w:tc>
          <w:tcPr>
            <w:tcW w:w="3325" w:type="dxa"/>
            <w:shd w:val="clear" w:color="auto" w:fill="D9D9D9" w:themeFill="background1" w:themeFillShade="D9"/>
          </w:tcPr>
          <w:p w14:paraId="70E0B980" w14:textId="77777777" w:rsidR="008075C1" w:rsidRPr="008656D4" w:rsidRDefault="008075C1" w:rsidP="009D5B49">
            <w:pPr>
              <w:jc w:val="center"/>
              <w:rPr>
                <w:rFonts w:ascii="Trebuchet MS" w:eastAsiaTheme="minorHAnsi" w:hAnsi="Trebuchet MS"/>
                <w:b/>
                <w:sz w:val="20"/>
                <w:szCs w:val="20"/>
                <w:lang w:val="es-CO"/>
              </w:rPr>
            </w:pPr>
            <w:r w:rsidRPr="008656D4">
              <w:rPr>
                <w:rFonts w:ascii="Trebuchet MS" w:eastAsiaTheme="minorHAnsi" w:hAnsi="Trebuchet MS"/>
                <w:b/>
                <w:sz w:val="20"/>
                <w:szCs w:val="20"/>
                <w:lang w:val="es-CO"/>
              </w:rPr>
              <w:t>Vigencia</w:t>
            </w:r>
          </w:p>
        </w:tc>
        <w:tc>
          <w:tcPr>
            <w:tcW w:w="5311" w:type="dxa"/>
            <w:shd w:val="clear" w:color="auto" w:fill="D9D9D9" w:themeFill="background1" w:themeFillShade="D9"/>
          </w:tcPr>
          <w:p w14:paraId="7839644C" w14:textId="77777777" w:rsidR="008075C1" w:rsidRPr="008656D4" w:rsidRDefault="008075C1" w:rsidP="009D5B49">
            <w:pPr>
              <w:jc w:val="center"/>
              <w:rPr>
                <w:rFonts w:ascii="Trebuchet MS" w:eastAsiaTheme="minorHAnsi" w:hAnsi="Trebuchet MS"/>
                <w:b/>
                <w:sz w:val="20"/>
                <w:szCs w:val="20"/>
                <w:lang w:val="es-CO"/>
              </w:rPr>
            </w:pPr>
            <w:r w:rsidRPr="008656D4">
              <w:rPr>
                <w:rFonts w:ascii="Trebuchet MS" w:eastAsiaTheme="minorHAnsi" w:hAnsi="Trebuchet MS"/>
                <w:b/>
                <w:sz w:val="20"/>
                <w:szCs w:val="20"/>
                <w:lang w:val="es-CO"/>
              </w:rPr>
              <w:t>Certificado de Disponibilidad Presupuestal - CDP</w:t>
            </w:r>
          </w:p>
        </w:tc>
      </w:tr>
      <w:tr w:rsidR="008075C1" w:rsidRPr="008656D4" w14:paraId="356595D9" w14:textId="77777777" w:rsidTr="009D5B49">
        <w:trPr>
          <w:trHeight w:val="64"/>
        </w:trPr>
        <w:tc>
          <w:tcPr>
            <w:tcW w:w="3325" w:type="dxa"/>
            <w:vAlign w:val="center"/>
          </w:tcPr>
          <w:p w14:paraId="7301E845" w14:textId="0F5743EC" w:rsidR="008075C1" w:rsidRPr="008656D4" w:rsidRDefault="008075C1" w:rsidP="009D5B49">
            <w:pPr>
              <w:jc w:val="center"/>
              <w:rPr>
                <w:rFonts w:ascii="Trebuchet MS" w:eastAsiaTheme="minorHAnsi" w:hAnsi="Trebuchet MS"/>
                <w:sz w:val="20"/>
                <w:szCs w:val="20"/>
                <w:lang w:val="es-CO"/>
              </w:rPr>
            </w:pPr>
            <w:r w:rsidRPr="008656D4">
              <w:rPr>
                <w:rFonts w:ascii="Trebuchet MS" w:eastAsiaTheme="minorHAnsi" w:hAnsi="Trebuchet MS"/>
                <w:sz w:val="20"/>
                <w:szCs w:val="20"/>
                <w:lang w:val="es-CO"/>
              </w:rPr>
              <w:t>2026</w:t>
            </w:r>
          </w:p>
        </w:tc>
        <w:tc>
          <w:tcPr>
            <w:tcW w:w="5311" w:type="dxa"/>
            <w:vAlign w:val="center"/>
          </w:tcPr>
          <w:p w14:paraId="2B389980" w14:textId="7921B908" w:rsidR="008075C1" w:rsidRPr="008656D4" w:rsidRDefault="008075C1" w:rsidP="009D5B49">
            <w:pPr>
              <w:jc w:val="center"/>
              <w:rPr>
                <w:rFonts w:ascii="Trebuchet MS" w:eastAsiaTheme="minorHAnsi" w:hAnsi="Trebuchet MS"/>
                <w:sz w:val="20"/>
                <w:szCs w:val="20"/>
                <w:highlight w:val="yellow"/>
                <w:lang w:val="es-CO"/>
              </w:rPr>
            </w:pPr>
            <w:r w:rsidRPr="008656D4">
              <w:rPr>
                <w:rFonts w:ascii="Trebuchet MS" w:hAnsi="Trebuchet MS"/>
                <w:sz w:val="20"/>
                <w:szCs w:val="20"/>
              </w:rPr>
              <w:t xml:space="preserve">SIIF No </w:t>
            </w:r>
            <w:r w:rsidR="003E0E91">
              <w:rPr>
                <w:rFonts w:ascii="Trebuchet MS" w:hAnsi="Trebuchet MS" w:cs="Arial"/>
                <w:noProof/>
                <w:sz w:val="20"/>
                <w:szCs w:val="20"/>
              </w:rPr>
              <w:t>134726</w:t>
            </w:r>
            <w:r w:rsidRPr="008656D4">
              <w:rPr>
                <w:rFonts w:ascii="Trebuchet MS" w:hAnsi="Trebuchet MS" w:cs="Arial"/>
                <w:sz w:val="20"/>
                <w:szCs w:val="20"/>
              </w:rPr>
              <w:t xml:space="preserve"> </w:t>
            </w:r>
            <w:r w:rsidRPr="008656D4">
              <w:rPr>
                <w:rFonts w:ascii="Trebuchet MS" w:hAnsi="Trebuchet MS"/>
                <w:sz w:val="20"/>
                <w:szCs w:val="20"/>
              </w:rPr>
              <w:t xml:space="preserve">del </w:t>
            </w:r>
            <w:r w:rsidR="003E0E91">
              <w:rPr>
                <w:rFonts w:ascii="Trebuchet MS" w:hAnsi="Trebuchet MS" w:cs="Arial"/>
                <w:sz w:val="20"/>
                <w:szCs w:val="20"/>
              </w:rPr>
              <w:t>08-01-2026</w:t>
            </w:r>
            <w:r w:rsidRPr="008656D4">
              <w:rPr>
                <w:rFonts w:ascii="Trebuchet MS" w:hAnsi="Trebuchet MS" w:cs="Arial"/>
                <w:sz w:val="20"/>
                <w:szCs w:val="20"/>
              </w:rPr>
              <w:t xml:space="preserve"> </w:t>
            </w:r>
            <w:r w:rsidRPr="008656D4">
              <w:rPr>
                <w:rFonts w:ascii="Trebuchet MS" w:hAnsi="Trebuchet MS"/>
                <w:sz w:val="20"/>
                <w:szCs w:val="20"/>
              </w:rPr>
              <w:t>(DD/MM/AAAA)</w:t>
            </w:r>
          </w:p>
        </w:tc>
      </w:tr>
    </w:tbl>
    <w:p w14:paraId="38376811" w14:textId="77777777" w:rsidR="00585A18" w:rsidRPr="008656D4" w:rsidRDefault="00585A18" w:rsidP="00DA7EB3">
      <w:pPr>
        <w:ind w:right="-285"/>
        <w:jc w:val="both"/>
        <w:rPr>
          <w:rFonts w:ascii="Trebuchet MS" w:hAnsi="Trebuchet MS"/>
          <w:color w:val="000000" w:themeColor="text1"/>
          <w:sz w:val="20"/>
          <w:szCs w:val="20"/>
          <w:lang w:val="es-ES"/>
        </w:rPr>
      </w:pPr>
    </w:p>
    <w:p w14:paraId="4C4CEA3D" w14:textId="42F0CB72" w:rsidR="005A2ABD" w:rsidRPr="008656D4" w:rsidRDefault="00A22F43" w:rsidP="00FF5A2C">
      <w:pPr>
        <w:pStyle w:val="P34"/>
        <w:numPr>
          <w:ilvl w:val="0"/>
          <w:numId w:val="1"/>
        </w:numPr>
        <w:jc w:val="both"/>
        <w:outlineLvl w:val="0"/>
        <w:rPr>
          <w:rFonts w:ascii="Trebuchet MS" w:hAnsi="Trebuchet MS" w:cs="Arial"/>
          <w:sz w:val="20"/>
        </w:rPr>
      </w:pPr>
      <w:r w:rsidRPr="008656D4">
        <w:rPr>
          <w:rFonts w:ascii="Trebuchet MS" w:hAnsi="Trebuchet MS" w:cs="Arial"/>
          <w:sz w:val="20"/>
        </w:rPr>
        <w:t>FORMA DE PAGO</w:t>
      </w:r>
    </w:p>
    <w:p w14:paraId="6B0E5462" w14:textId="78FBCBD4" w:rsidR="01F886DA" w:rsidRPr="008656D4" w:rsidRDefault="01F886DA" w:rsidP="01F886DA">
      <w:pPr>
        <w:pStyle w:val="P34"/>
        <w:ind w:left="720"/>
        <w:jc w:val="both"/>
        <w:outlineLvl w:val="0"/>
        <w:rPr>
          <w:rFonts w:ascii="Trebuchet MS" w:hAnsi="Trebuchet MS" w:cs="Arial"/>
          <w:sz w:val="20"/>
        </w:rPr>
      </w:pPr>
    </w:p>
    <w:p w14:paraId="0B8A5C69" w14:textId="79B90AED" w:rsidR="3430F93E" w:rsidRPr="008656D4" w:rsidRDefault="008075C1" w:rsidP="3430F93E">
      <w:pPr>
        <w:jc w:val="both"/>
        <w:rPr>
          <w:rFonts w:ascii="Trebuchet MS" w:hAnsi="Trebuchet MS" w:cs="Arial"/>
          <w:sz w:val="20"/>
          <w:szCs w:val="20"/>
        </w:rPr>
      </w:pPr>
      <w:r w:rsidRPr="008656D4">
        <w:rPr>
          <w:rFonts w:ascii="Trebuchet MS" w:hAnsi="Trebuchet MS" w:cs="Arial"/>
          <w:sz w:val="20"/>
          <w:szCs w:val="20"/>
        </w:rPr>
        <w:t xml:space="preserve">La DEFENSORÍA pagará al CONTRATISTA </w:t>
      </w:r>
      <w:r w:rsidRPr="008656D4">
        <w:rPr>
          <w:rFonts w:ascii="Trebuchet MS" w:hAnsi="Trebuchet MS"/>
          <w:sz w:val="20"/>
          <w:szCs w:val="20"/>
        </w:rPr>
        <w:t>el valor del contrato por conducto de la Subdirección Financiera por mes calendario vencido a razón de</w:t>
      </w:r>
      <w:r w:rsidRPr="008656D4">
        <w:rPr>
          <w:rFonts w:ascii="Trebuchet MS" w:hAnsi="Trebuchet MS"/>
          <w:b/>
          <w:sz w:val="20"/>
          <w:szCs w:val="20"/>
        </w:rPr>
        <w:t xml:space="preserve"> </w:t>
      </w:r>
      <w:r w:rsidR="003E0E91">
        <w:rPr>
          <w:rFonts w:ascii="Trebuchet MS" w:hAnsi="Trebuchet MS" w:cs="Arial"/>
          <w:b/>
          <w:sz w:val="20"/>
          <w:szCs w:val="20"/>
        </w:rPr>
        <w:t>CINCO MILLONES CUATROCIENTOS SETENTA Y TRES MIL M/CTE</w:t>
      </w:r>
      <w:r w:rsidRPr="008656D4">
        <w:rPr>
          <w:rFonts w:ascii="Trebuchet MS" w:hAnsi="Trebuchet MS" w:cs="Arial"/>
          <w:b/>
          <w:sz w:val="20"/>
          <w:szCs w:val="20"/>
        </w:rPr>
        <w:t xml:space="preserve"> (</w:t>
      </w:r>
      <w:r w:rsidR="003E0E91">
        <w:rPr>
          <w:rFonts w:ascii="Trebuchet MS" w:hAnsi="Trebuchet MS" w:cs="Arial"/>
          <w:b/>
          <w:sz w:val="20"/>
          <w:szCs w:val="20"/>
        </w:rPr>
        <w:t>$ 5.473.000,00</w:t>
      </w:r>
      <w:r w:rsidRPr="008656D4">
        <w:rPr>
          <w:rFonts w:ascii="Trebuchet MS" w:hAnsi="Trebuchet MS" w:cs="Arial"/>
          <w:b/>
          <w:sz w:val="20"/>
          <w:szCs w:val="20"/>
        </w:rPr>
        <w:t>)</w:t>
      </w:r>
      <w:r w:rsidRPr="008656D4">
        <w:rPr>
          <w:rFonts w:ascii="Trebuchet MS" w:hAnsi="Trebuchet MS" w:cs="Arial"/>
          <w:sz w:val="20"/>
          <w:szCs w:val="20"/>
        </w:rPr>
        <w:t xml:space="preserve"> incluidos</w:t>
      </w:r>
      <w:r w:rsidRPr="008656D4">
        <w:rPr>
          <w:rFonts w:ascii="Trebuchet MS" w:hAnsi="Trebuchet MS" w:cs="Arial"/>
          <w:spacing w:val="-3"/>
          <w:sz w:val="20"/>
          <w:szCs w:val="20"/>
        </w:rPr>
        <w:t xml:space="preserve"> todos los impuestos a que haya lugar</w:t>
      </w:r>
      <w:r w:rsidRPr="008656D4">
        <w:rPr>
          <w:rFonts w:ascii="Trebuchet MS" w:hAnsi="Trebuchet MS" w:cs="Arial"/>
          <w:sz w:val="20"/>
          <w:szCs w:val="20"/>
        </w:rPr>
        <w:t>.</w:t>
      </w:r>
    </w:p>
    <w:p w14:paraId="1D009A1E" w14:textId="77777777" w:rsidR="008075C1" w:rsidRPr="008656D4" w:rsidRDefault="008075C1" w:rsidP="3430F93E">
      <w:pPr>
        <w:jc w:val="both"/>
        <w:rPr>
          <w:rFonts w:ascii="Trebuchet MS" w:hAnsi="Trebuchet MS"/>
          <w:sz w:val="20"/>
          <w:szCs w:val="20"/>
          <w:lang w:val="es-AR"/>
        </w:rPr>
      </w:pPr>
    </w:p>
    <w:p w14:paraId="7C6BF02A" w14:textId="19EE1252" w:rsidR="005A2ABD" w:rsidRPr="008656D4" w:rsidRDefault="00A22F43" w:rsidP="00FD3F4C">
      <w:pPr>
        <w:jc w:val="both"/>
        <w:rPr>
          <w:rFonts w:ascii="Trebuchet MS" w:hAnsi="Trebuchet MS"/>
          <w:sz w:val="20"/>
          <w:szCs w:val="20"/>
        </w:rPr>
      </w:pPr>
      <w:r w:rsidRPr="008656D4">
        <w:rPr>
          <w:rFonts w:ascii="Trebuchet MS" w:hAnsi="Trebuchet MS"/>
          <w:sz w:val="20"/>
          <w:szCs w:val="20"/>
        </w:rPr>
        <w:t>Para los periodos que no correspondan a mensualidades completas, se cancelará la suma equivalente a los servicios prestados, proporcional al valor mensual pactado, con base en la fecha</w:t>
      </w:r>
      <w:r w:rsidR="005820EC" w:rsidRPr="008656D4">
        <w:rPr>
          <w:rFonts w:ascii="Trebuchet MS" w:hAnsi="Trebuchet MS"/>
          <w:sz w:val="20"/>
          <w:szCs w:val="20"/>
        </w:rPr>
        <w:t xml:space="preserve"> de inicio en la plataforma SECOP II previo cumplimiento de requisitos.</w:t>
      </w:r>
    </w:p>
    <w:p w14:paraId="5B521859" w14:textId="6F366E42" w:rsidR="001A23E4" w:rsidRPr="008656D4" w:rsidRDefault="001A23E4" w:rsidP="00FD3F4C">
      <w:pPr>
        <w:jc w:val="both"/>
        <w:rPr>
          <w:rFonts w:ascii="Trebuchet MS" w:hAnsi="Trebuchet MS"/>
          <w:sz w:val="20"/>
          <w:szCs w:val="20"/>
        </w:rPr>
      </w:pPr>
    </w:p>
    <w:p w14:paraId="6A181513" w14:textId="3CE8C98E" w:rsidR="001A23E4" w:rsidRPr="008656D4" w:rsidRDefault="001A23E4" w:rsidP="00FD3F4C">
      <w:pPr>
        <w:jc w:val="both"/>
        <w:rPr>
          <w:rFonts w:ascii="Trebuchet MS" w:hAnsi="Trebuchet MS"/>
          <w:sz w:val="20"/>
          <w:szCs w:val="20"/>
        </w:rPr>
      </w:pPr>
      <w:r w:rsidRPr="008656D4">
        <w:rPr>
          <w:rFonts w:ascii="Trebuchet MS" w:hAnsi="Trebuchet MS"/>
          <w:sz w:val="20"/>
          <w:szCs w:val="20"/>
        </w:rPr>
        <w:t xml:space="preserve">Para cada pago, se requiere que: </w:t>
      </w:r>
      <w:r w:rsidRPr="008656D4">
        <w:rPr>
          <w:rFonts w:ascii="Trebuchet MS" w:hAnsi="Trebuchet MS"/>
          <w:b/>
          <w:sz w:val="20"/>
          <w:szCs w:val="20"/>
        </w:rPr>
        <w:t>1)</w:t>
      </w:r>
      <w:r w:rsidRPr="008656D4">
        <w:rPr>
          <w:rFonts w:ascii="Trebuchet MS" w:hAnsi="Trebuchet MS"/>
          <w:sz w:val="20"/>
          <w:szCs w:val="20"/>
        </w:rPr>
        <w:t xml:space="preserve"> </w:t>
      </w:r>
      <w:r w:rsidR="00E1297A" w:rsidRPr="008656D4">
        <w:rPr>
          <w:rFonts w:ascii="Trebuchet MS" w:hAnsi="Trebuchet MS"/>
          <w:sz w:val="20"/>
          <w:szCs w:val="20"/>
        </w:rPr>
        <w:t>e</w:t>
      </w:r>
      <w:r w:rsidR="00E504E2" w:rsidRPr="008656D4">
        <w:rPr>
          <w:rFonts w:ascii="Trebuchet MS" w:hAnsi="Trebuchet MS"/>
          <w:sz w:val="20"/>
          <w:szCs w:val="20"/>
        </w:rPr>
        <w:t>l contratista</w:t>
      </w:r>
      <w:r w:rsidRPr="008656D4">
        <w:rPr>
          <w:rFonts w:ascii="Trebuchet MS" w:hAnsi="Trebuchet MS"/>
          <w:sz w:val="20"/>
          <w:szCs w:val="20"/>
        </w:rPr>
        <w:t xml:space="preserve"> cargue a SECOP II: a) la factura en aquellos eventos en que de acuerdo con la normatividad aplicable se requiera; b) los soportes de ejecución correspondientes (evidencias de ejecución) y demás anexos que sean requeridos por la supervisión y/o </w:t>
      </w:r>
      <w:r w:rsidR="004A08FE" w:rsidRPr="008656D4">
        <w:rPr>
          <w:rFonts w:ascii="Trebuchet MS" w:hAnsi="Trebuchet MS"/>
          <w:sz w:val="20"/>
          <w:szCs w:val="20"/>
        </w:rPr>
        <w:t>la Defensoría</w:t>
      </w:r>
      <w:r w:rsidRPr="008656D4">
        <w:rPr>
          <w:rFonts w:ascii="Trebuchet MS" w:hAnsi="Trebuchet MS"/>
          <w:sz w:val="20"/>
          <w:szCs w:val="20"/>
        </w:rPr>
        <w:t xml:space="preserve">; y c) la planilla de pago de los aportes al sistema de seguridad social que corresponda; </w:t>
      </w:r>
      <w:r w:rsidRPr="008656D4">
        <w:rPr>
          <w:rFonts w:ascii="Trebuchet MS" w:hAnsi="Trebuchet MS"/>
          <w:b/>
          <w:sz w:val="20"/>
          <w:szCs w:val="20"/>
        </w:rPr>
        <w:t>2)</w:t>
      </w:r>
      <w:r w:rsidRPr="008656D4">
        <w:rPr>
          <w:rFonts w:ascii="Trebuchet MS" w:hAnsi="Trebuchet MS"/>
          <w:sz w:val="20"/>
          <w:szCs w:val="20"/>
        </w:rPr>
        <w:t xml:space="preserve"> </w:t>
      </w:r>
      <w:r w:rsidR="00E1297A" w:rsidRPr="008656D4">
        <w:rPr>
          <w:rFonts w:ascii="Trebuchet MS" w:hAnsi="Trebuchet MS"/>
          <w:sz w:val="20"/>
          <w:szCs w:val="20"/>
        </w:rPr>
        <w:t>e</w:t>
      </w:r>
      <w:r w:rsidR="00E504E2" w:rsidRPr="008656D4">
        <w:rPr>
          <w:rFonts w:ascii="Trebuchet MS" w:hAnsi="Trebuchet MS"/>
          <w:sz w:val="20"/>
          <w:szCs w:val="20"/>
        </w:rPr>
        <w:t>l contratista</w:t>
      </w:r>
      <w:r w:rsidRPr="008656D4">
        <w:rPr>
          <w:rFonts w:ascii="Trebuchet MS" w:hAnsi="Trebuchet MS"/>
          <w:sz w:val="20"/>
          <w:szCs w:val="20"/>
        </w:rPr>
        <w:t xml:space="preserve"> elabore, suscriba y presente al supervisor del contrato el</w:t>
      </w:r>
      <w:r w:rsidR="004A08FE" w:rsidRPr="008656D4">
        <w:rPr>
          <w:rFonts w:ascii="Trebuchet MS" w:hAnsi="Trebuchet MS"/>
          <w:sz w:val="20"/>
          <w:szCs w:val="20"/>
        </w:rPr>
        <w:t xml:space="preserve"> </w:t>
      </w:r>
      <w:r w:rsidRPr="008656D4">
        <w:rPr>
          <w:rFonts w:ascii="Trebuchet MS" w:hAnsi="Trebuchet MS"/>
          <w:sz w:val="20"/>
          <w:szCs w:val="20"/>
        </w:rPr>
        <w:t xml:space="preserve">Informe de Ejecución </w:t>
      </w:r>
      <w:r w:rsidR="004A08FE" w:rsidRPr="008656D4">
        <w:rPr>
          <w:rFonts w:ascii="Trebuchet MS" w:hAnsi="Trebuchet MS"/>
          <w:sz w:val="20"/>
          <w:szCs w:val="20"/>
        </w:rPr>
        <w:t>C</w:t>
      </w:r>
      <w:r w:rsidRPr="008656D4">
        <w:rPr>
          <w:rFonts w:ascii="Trebuchet MS" w:hAnsi="Trebuchet MS"/>
          <w:sz w:val="20"/>
          <w:szCs w:val="20"/>
        </w:rPr>
        <w:t>ontractual para pagos prestación de servicios profesionales y de apoyo a la gestión</w:t>
      </w:r>
      <w:r w:rsidR="004A08FE" w:rsidRPr="008656D4">
        <w:rPr>
          <w:rFonts w:ascii="Trebuchet MS" w:hAnsi="Trebuchet MS"/>
          <w:sz w:val="20"/>
          <w:szCs w:val="20"/>
        </w:rPr>
        <w:t xml:space="preserve"> (Formulario vigente) </w:t>
      </w:r>
      <w:r w:rsidRPr="008656D4">
        <w:rPr>
          <w:rFonts w:ascii="Trebuchet MS" w:hAnsi="Trebuchet MS"/>
          <w:sz w:val="20"/>
          <w:szCs w:val="20"/>
        </w:rPr>
        <w:t xml:space="preserve">y </w:t>
      </w:r>
      <w:r w:rsidRPr="008656D4">
        <w:rPr>
          <w:rFonts w:ascii="Trebuchet MS" w:hAnsi="Trebuchet MS"/>
          <w:b/>
          <w:sz w:val="20"/>
          <w:szCs w:val="20"/>
        </w:rPr>
        <w:t>3)</w:t>
      </w:r>
      <w:r w:rsidRPr="008656D4">
        <w:rPr>
          <w:rFonts w:ascii="Trebuchet MS" w:hAnsi="Trebuchet MS"/>
          <w:sz w:val="20"/>
          <w:szCs w:val="20"/>
        </w:rPr>
        <w:t xml:space="preserve"> </w:t>
      </w:r>
      <w:r w:rsidR="00E1297A" w:rsidRPr="008656D4">
        <w:rPr>
          <w:rFonts w:ascii="Trebuchet MS" w:hAnsi="Trebuchet MS"/>
          <w:sz w:val="20"/>
          <w:szCs w:val="20"/>
        </w:rPr>
        <w:t>e</w:t>
      </w:r>
      <w:r w:rsidRPr="008656D4">
        <w:rPr>
          <w:rFonts w:ascii="Trebuchet MS" w:hAnsi="Trebuchet MS"/>
          <w:sz w:val="20"/>
          <w:szCs w:val="20"/>
        </w:rPr>
        <w:t xml:space="preserve">l supervisor suscriba y cargue a </w:t>
      </w:r>
      <w:r w:rsidR="007C34B5" w:rsidRPr="008656D4">
        <w:rPr>
          <w:rFonts w:ascii="Trebuchet MS" w:hAnsi="Trebuchet MS"/>
          <w:sz w:val="20"/>
          <w:szCs w:val="20"/>
        </w:rPr>
        <w:t xml:space="preserve">la plataforma </w:t>
      </w:r>
      <w:r w:rsidRPr="008656D4">
        <w:rPr>
          <w:rFonts w:ascii="Trebuchet MS" w:hAnsi="Trebuchet MS"/>
          <w:sz w:val="20"/>
          <w:szCs w:val="20"/>
        </w:rPr>
        <w:t>SECOP II el formulario citado en el numeral anterior, previa verificación del cumplimiento del contrato</w:t>
      </w:r>
      <w:r w:rsidR="000719DB" w:rsidRPr="008656D4">
        <w:rPr>
          <w:rFonts w:ascii="Trebuchet MS" w:hAnsi="Trebuchet MS"/>
          <w:sz w:val="20"/>
          <w:szCs w:val="20"/>
        </w:rPr>
        <w:t>.</w:t>
      </w:r>
    </w:p>
    <w:p w14:paraId="0DCF9291" w14:textId="77777777" w:rsidR="001A23E4" w:rsidRPr="008656D4" w:rsidRDefault="001A23E4" w:rsidP="00FD3F4C">
      <w:pPr>
        <w:jc w:val="both"/>
        <w:rPr>
          <w:rFonts w:ascii="Trebuchet MS" w:hAnsi="Trebuchet MS"/>
          <w:sz w:val="20"/>
          <w:szCs w:val="20"/>
        </w:rPr>
      </w:pPr>
    </w:p>
    <w:p w14:paraId="7CE05A90" w14:textId="5A719502" w:rsidR="005A2ABD" w:rsidRPr="008656D4" w:rsidRDefault="3F7EEEB1" w:rsidP="00FD3F4C">
      <w:pPr>
        <w:jc w:val="both"/>
        <w:rPr>
          <w:rFonts w:ascii="Trebuchet MS" w:hAnsi="Trebuchet MS"/>
          <w:sz w:val="20"/>
          <w:szCs w:val="20"/>
        </w:rPr>
      </w:pPr>
      <w:r w:rsidRPr="008656D4">
        <w:rPr>
          <w:rFonts w:ascii="Trebuchet MS" w:hAnsi="Trebuchet MS"/>
          <w:sz w:val="20"/>
          <w:szCs w:val="20"/>
          <w:lang w:val="es-ES"/>
        </w:rPr>
        <w:t>Cada pago corresponderá a la real y efectiva prestación del servicio basado en meses de 30 días</w:t>
      </w:r>
      <w:r w:rsidR="001228A4" w:rsidRPr="008656D4">
        <w:rPr>
          <w:rFonts w:ascii="Trebuchet MS" w:hAnsi="Trebuchet MS"/>
          <w:sz w:val="20"/>
          <w:szCs w:val="20"/>
          <w:lang w:val="es-ES"/>
        </w:rPr>
        <w:t>.</w:t>
      </w:r>
      <w:r w:rsidRPr="008656D4">
        <w:rPr>
          <w:rFonts w:ascii="Trebuchet MS" w:hAnsi="Trebuchet MS"/>
          <w:sz w:val="20"/>
          <w:szCs w:val="20"/>
          <w:lang w:val="es-ES"/>
        </w:rPr>
        <w:t xml:space="preserve"> En consecuencia, los pagos que se efectúen por fracción de mes serán liquidados de manera proporcional teniendo como referente para el cálculo, el valor de los honorarios mensuales que equivalen a los servicios prestados durante el periodo a cancelar, proporcional al valor mensual pactado. Una vez realizado el primer pago, considerando la prorrata establecida en éste, los saldos sin ejecutar que hubieren sido asignados para el mismo, </w:t>
      </w:r>
      <w:r w:rsidR="00996DC6" w:rsidRPr="008656D4">
        <w:rPr>
          <w:rFonts w:ascii="Trebuchet MS" w:hAnsi="Trebuchet MS"/>
          <w:sz w:val="20"/>
          <w:szCs w:val="20"/>
          <w:lang w:val="es-ES"/>
        </w:rPr>
        <w:t>podrán ser</w:t>
      </w:r>
      <w:r w:rsidRPr="008656D4">
        <w:rPr>
          <w:rFonts w:ascii="Trebuchet MS" w:hAnsi="Trebuchet MS"/>
          <w:sz w:val="20"/>
          <w:szCs w:val="20"/>
          <w:lang w:val="es-ES"/>
        </w:rPr>
        <w:t xml:space="preserve"> liberados por el GIT </w:t>
      </w:r>
      <w:r w:rsidRPr="008656D4">
        <w:rPr>
          <w:rFonts w:ascii="Trebuchet MS" w:hAnsi="Trebuchet MS"/>
          <w:sz w:val="20"/>
          <w:szCs w:val="20"/>
          <w:lang w:val="es-ES"/>
        </w:rPr>
        <w:lastRenderedPageBreak/>
        <w:t xml:space="preserve">de Presupuesto de la Subdirección Financiera, </w:t>
      </w:r>
      <w:r w:rsidR="00996DC6" w:rsidRPr="008656D4">
        <w:rPr>
          <w:rFonts w:ascii="Trebuchet MS" w:hAnsi="Trebuchet MS"/>
          <w:sz w:val="20"/>
          <w:szCs w:val="20"/>
          <w:lang w:val="es-ES"/>
        </w:rPr>
        <w:t>previa solicitud del supervisor</w:t>
      </w:r>
      <w:r w:rsidR="00C77E03" w:rsidRPr="008656D4">
        <w:rPr>
          <w:rFonts w:ascii="Trebuchet MS" w:hAnsi="Trebuchet MS"/>
          <w:sz w:val="20"/>
          <w:szCs w:val="20"/>
          <w:lang w:val="es-ES"/>
        </w:rPr>
        <w:t xml:space="preserve">, </w:t>
      </w:r>
      <w:r w:rsidRPr="008656D4">
        <w:rPr>
          <w:rFonts w:ascii="Trebuchet MS" w:hAnsi="Trebuchet MS"/>
          <w:sz w:val="20"/>
          <w:szCs w:val="20"/>
          <w:lang w:val="es-ES"/>
        </w:rPr>
        <w:t>con el fin de garantizar la adecuada gestión de los recursos durante la presente vigencia</w:t>
      </w:r>
      <w:r w:rsidR="00C77E03" w:rsidRPr="008656D4">
        <w:rPr>
          <w:rFonts w:ascii="Trebuchet MS" w:hAnsi="Trebuchet MS"/>
          <w:sz w:val="20"/>
          <w:szCs w:val="20"/>
          <w:lang w:val="es-ES"/>
        </w:rPr>
        <w:t>.</w:t>
      </w:r>
    </w:p>
    <w:p w14:paraId="23AF6647" w14:textId="77777777" w:rsidR="00994635" w:rsidRPr="008656D4" w:rsidRDefault="00994635" w:rsidP="00FD3F4C">
      <w:pPr>
        <w:jc w:val="both"/>
        <w:rPr>
          <w:rFonts w:ascii="Trebuchet MS" w:hAnsi="Trebuchet MS"/>
          <w:color w:val="000000" w:themeColor="text1"/>
          <w:sz w:val="20"/>
          <w:szCs w:val="20"/>
        </w:rPr>
      </w:pPr>
      <w:bookmarkStart w:id="2" w:name="_Hlk27391223"/>
    </w:p>
    <w:p w14:paraId="568C698B" w14:textId="6B9AEA87" w:rsidR="005A2ABD" w:rsidRPr="008656D4" w:rsidRDefault="00A22F43" w:rsidP="00FD3F4C">
      <w:pPr>
        <w:jc w:val="both"/>
        <w:rPr>
          <w:rFonts w:ascii="Trebuchet MS" w:hAnsi="Trebuchet MS"/>
          <w:sz w:val="20"/>
          <w:szCs w:val="20"/>
        </w:rPr>
      </w:pPr>
      <w:bookmarkStart w:id="3" w:name="_Hlk124430766"/>
      <w:r w:rsidRPr="008656D4">
        <w:rPr>
          <w:rFonts w:ascii="Trebuchet MS" w:eastAsia="Times New Roman" w:hAnsi="Trebuchet MS"/>
          <w:color w:val="000000" w:themeColor="text1"/>
          <w:sz w:val="20"/>
          <w:szCs w:val="20"/>
          <w:lang w:val="es-ES"/>
        </w:rPr>
        <w:t xml:space="preserve">En todo caso el primer </w:t>
      </w:r>
      <w:r w:rsidRPr="008656D4">
        <w:rPr>
          <w:rFonts w:ascii="Trebuchet MS" w:eastAsia="Times New Roman" w:hAnsi="Trebuchet MS"/>
          <w:sz w:val="20"/>
          <w:szCs w:val="20"/>
          <w:lang w:val="es-ES"/>
        </w:rPr>
        <w:t xml:space="preserve">pago se liquidará y pagará a partir </w:t>
      </w:r>
      <w:r w:rsidR="00C77E03" w:rsidRPr="008656D4">
        <w:rPr>
          <w:rFonts w:ascii="Trebuchet MS" w:eastAsia="Times New Roman" w:hAnsi="Trebuchet MS"/>
          <w:sz w:val="20"/>
          <w:szCs w:val="20"/>
          <w:lang w:val="es-ES"/>
        </w:rPr>
        <w:t xml:space="preserve">de la </w:t>
      </w:r>
      <w:bookmarkEnd w:id="3"/>
      <w:r w:rsidR="009B6CE0" w:rsidRPr="008656D4">
        <w:rPr>
          <w:rFonts w:ascii="Trebuchet MS" w:hAnsi="Trebuchet MS"/>
          <w:sz w:val="20"/>
          <w:szCs w:val="20"/>
        </w:rPr>
        <w:t>fecha de inicio en la plataforma SECOP II previo cumplimiento de requisitos.</w:t>
      </w:r>
    </w:p>
    <w:p w14:paraId="54AABE84" w14:textId="77777777" w:rsidR="009B6CE0" w:rsidRPr="008656D4" w:rsidRDefault="009B6CE0" w:rsidP="00FD3F4C">
      <w:pPr>
        <w:jc w:val="both"/>
        <w:rPr>
          <w:rFonts w:ascii="Trebuchet MS" w:eastAsia="Times New Roman" w:hAnsi="Trebuchet MS"/>
          <w:color w:val="000000"/>
          <w:sz w:val="20"/>
          <w:szCs w:val="20"/>
          <w:lang w:val="es-ES"/>
        </w:rPr>
      </w:pPr>
    </w:p>
    <w:p w14:paraId="30DCCCAD" w14:textId="52F87A85" w:rsidR="005A2ABD" w:rsidRPr="008656D4" w:rsidRDefault="00A22F43" w:rsidP="00FD3F4C">
      <w:pPr>
        <w:jc w:val="both"/>
        <w:rPr>
          <w:rFonts w:ascii="Trebuchet MS" w:eastAsia="Times New Roman" w:hAnsi="Trebuchet MS"/>
          <w:sz w:val="20"/>
          <w:szCs w:val="20"/>
        </w:rPr>
      </w:pPr>
      <w:r w:rsidRPr="008656D4">
        <w:rPr>
          <w:rFonts w:ascii="Trebuchet MS" w:eastAsia="Times New Roman" w:hAnsi="Trebuchet MS"/>
          <w:sz w:val="20"/>
          <w:szCs w:val="20"/>
          <w:lang w:val="es-ES"/>
        </w:rPr>
        <w:t>Los desembolsos antes señalados se realizarán con sujeción al PAC y a la ubicación de fondos, de tal manera que la Defensoría del Pueblo no asume responsabilidad alguna por la demora que pueda presentarse en dichos pagos y por lo tanto el contratista cumplirá con sus obligaciones y no podrá aducir como justificación alguna para su no realización, demora en el pago.</w:t>
      </w:r>
    </w:p>
    <w:p w14:paraId="36AF6883" w14:textId="77777777" w:rsidR="005A2ABD" w:rsidRPr="008656D4" w:rsidRDefault="005A2ABD" w:rsidP="00FD3F4C">
      <w:pPr>
        <w:jc w:val="both"/>
        <w:rPr>
          <w:rFonts w:ascii="Trebuchet MS" w:eastAsia="Times New Roman" w:hAnsi="Trebuchet MS"/>
          <w:sz w:val="20"/>
          <w:szCs w:val="20"/>
        </w:rPr>
      </w:pPr>
    </w:p>
    <w:bookmarkEnd w:id="2"/>
    <w:p w14:paraId="54C529ED" w14:textId="78D64EE1" w:rsidR="005A2ABD" w:rsidRPr="008656D4" w:rsidRDefault="00A22F43" w:rsidP="00FF5A2C">
      <w:pPr>
        <w:widowControl w:val="0"/>
        <w:numPr>
          <w:ilvl w:val="0"/>
          <w:numId w:val="1"/>
        </w:numPr>
        <w:adjustRightInd w:val="0"/>
        <w:jc w:val="both"/>
        <w:outlineLvl w:val="0"/>
        <w:rPr>
          <w:rFonts w:ascii="Trebuchet MS" w:eastAsia="SimSun" w:hAnsi="Trebuchet MS" w:cs="Arial"/>
          <w:b/>
          <w:bCs/>
          <w:color w:val="000000"/>
          <w:sz w:val="20"/>
          <w:szCs w:val="20"/>
          <w:lang w:val="es-ES" w:eastAsia="es-ES"/>
        </w:rPr>
      </w:pPr>
      <w:r w:rsidRPr="008656D4">
        <w:rPr>
          <w:rFonts w:ascii="Trebuchet MS" w:eastAsia="SimSun" w:hAnsi="Trebuchet MS" w:cs="Arial"/>
          <w:b/>
          <w:bCs/>
          <w:sz w:val="20"/>
          <w:szCs w:val="20"/>
          <w:lang w:val="es-ES" w:eastAsia="es-ES"/>
        </w:rPr>
        <w:t>CRITERIO DE SELECCIÓN</w:t>
      </w:r>
    </w:p>
    <w:p w14:paraId="08FF3CB6" w14:textId="18F9B4CF" w:rsidR="01F886DA" w:rsidRPr="008656D4" w:rsidRDefault="01F886DA" w:rsidP="01F886DA">
      <w:pPr>
        <w:widowControl w:val="0"/>
        <w:ind w:left="720"/>
        <w:jc w:val="both"/>
        <w:outlineLvl w:val="0"/>
        <w:rPr>
          <w:rFonts w:ascii="Trebuchet MS" w:eastAsia="SimSun" w:hAnsi="Trebuchet MS" w:cs="Arial"/>
          <w:b/>
          <w:bCs/>
          <w:color w:val="000000" w:themeColor="text1"/>
          <w:sz w:val="20"/>
          <w:szCs w:val="20"/>
          <w:lang w:val="es-ES" w:eastAsia="es-ES"/>
        </w:rPr>
      </w:pPr>
    </w:p>
    <w:p w14:paraId="15C03299" w14:textId="11F022D9" w:rsidR="00EA115C" w:rsidRPr="008656D4" w:rsidRDefault="00EA115C" w:rsidP="00EA115C">
      <w:pPr>
        <w:jc w:val="both"/>
        <w:rPr>
          <w:rFonts w:ascii="Trebuchet MS" w:eastAsia="Times New Roman" w:hAnsi="Trebuchet MS" w:cs="Arial"/>
          <w:sz w:val="20"/>
          <w:szCs w:val="20"/>
          <w:lang w:val="es-ES" w:eastAsia="es-ES"/>
        </w:rPr>
      </w:pPr>
      <w:r w:rsidRPr="008656D4">
        <w:rPr>
          <w:rFonts w:ascii="Trebuchet MS" w:eastAsia="Times New Roman" w:hAnsi="Trebuchet MS" w:cs="Arial"/>
          <w:sz w:val="20"/>
          <w:szCs w:val="20"/>
          <w:lang w:val="es-ES" w:eastAsia="es-ES"/>
        </w:rPr>
        <w:t xml:space="preserve">Teniendo en cuenta que la modalidad de selección es de contratación directa y de conformidad con lo señalado en el Artículo 2.2.1.2.1.4.9 del Decreto 1082 de 2015, se contrata a la persona natural en atención a su idoneidad y experiencia siempre y cuando acredite el cumplimiento de los requisitos establecidos en las </w:t>
      </w:r>
      <w:r w:rsidRPr="008656D4">
        <w:rPr>
          <w:rFonts w:ascii="Trebuchet MS" w:hAnsi="Trebuchet MS" w:cs="Arial"/>
          <w:sz w:val="20"/>
          <w:szCs w:val="20"/>
        </w:rPr>
        <w:t>Resoluciones No 0645 de 2025, 0988 de 2025 y 1141 de 2024</w:t>
      </w:r>
      <w:r w:rsidRPr="008656D4">
        <w:rPr>
          <w:rFonts w:ascii="Trebuchet MS" w:eastAsia="Times New Roman" w:hAnsi="Trebuchet MS" w:cs="Arial"/>
          <w:sz w:val="20"/>
          <w:szCs w:val="20"/>
          <w:lang w:val="es-ES" w:eastAsia="es-ES"/>
        </w:rPr>
        <w:t>, respectivamente, expedidas por la Defensoría del Pueblo.</w:t>
      </w:r>
    </w:p>
    <w:p w14:paraId="44F69B9A" w14:textId="77777777" w:rsidR="005A2ABD" w:rsidRPr="008656D4" w:rsidRDefault="005A2ABD" w:rsidP="00FD3F4C">
      <w:pPr>
        <w:pStyle w:val="P15"/>
        <w:jc w:val="both"/>
        <w:rPr>
          <w:rFonts w:ascii="Trebuchet MS" w:hAnsi="Trebuchet MS" w:cs="Arial"/>
          <w:color w:val="000000"/>
          <w:sz w:val="20"/>
          <w:lang w:val="es-ES_tradnl"/>
        </w:rPr>
      </w:pPr>
    </w:p>
    <w:p w14:paraId="5F07D11E" w14:textId="0816B105" w:rsidR="005A2ABD" w:rsidRPr="008656D4" w:rsidRDefault="00A22F43" w:rsidP="00FF5A2C">
      <w:pPr>
        <w:pStyle w:val="P34"/>
        <w:numPr>
          <w:ilvl w:val="0"/>
          <w:numId w:val="1"/>
        </w:numPr>
        <w:jc w:val="both"/>
        <w:outlineLvl w:val="0"/>
        <w:rPr>
          <w:rFonts w:ascii="Trebuchet MS" w:hAnsi="Trebuchet MS" w:cs="Arial"/>
          <w:b w:val="0"/>
          <w:sz w:val="20"/>
        </w:rPr>
      </w:pPr>
      <w:r w:rsidRPr="008656D4">
        <w:rPr>
          <w:rFonts w:ascii="Trebuchet MS" w:hAnsi="Trebuchet MS" w:cs="Arial"/>
          <w:sz w:val="20"/>
        </w:rPr>
        <w:t xml:space="preserve">ANÁLISIS DE RIESGO  </w:t>
      </w:r>
    </w:p>
    <w:p w14:paraId="2369E7EF" w14:textId="7A7A31A8" w:rsidR="01F886DA" w:rsidRPr="008656D4" w:rsidRDefault="01F886DA" w:rsidP="01F886DA">
      <w:pPr>
        <w:pStyle w:val="P34"/>
        <w:ind w:left="720"/>
        <w:jc w:val="both"/>
        <w:outlineLvl w:val="0"/>
        <w:rPr>
          <w:rFonts w:ascii="Trebuchet MS" w:hAnsi="Trebuchet MS" w:cs="Arial"/>
          <w:b w:val="0"/>
          <w:sz w:val="20"/>
        </w:rPr>
      </w:pPr>
    </w:p>
    <w:p w14:paraId="33833133" w14:textId="27F1340E" w:rsidR="00B951FB" w:rsidRPr="008656D4" w:rsidRDefault="007200A8" w:rsidP="00FD3F4C">
      <w:pPr>
        <w:jc w:val="both"/>
        <w:rPr>
          <w:rFonts w:ascii="Trebuchet MS" w:eastAsia="SimSun" w:hAnsi="Trebuchet MS" w:cs="Arial"/>
          <w:bCs/>
          <w:color w:val="000000" w:themeColor="text1"/>
          <w:sz w:val="20"/>
          <w:szCs w:val="20"/>
          <w:lang w:val="es-ES" w:eastAsia="es-ES"/>
        </w:rPr>
      </w:pPr>
      <w:r w:rsidRPr="008656D4">
        <w:rPr>
          <w:rFonts w:ascii="Trebuchet MS" w:hAnsi="Trebuchet MS" w:cs="Arial"/>
          <w:bCs/>
          <w:color w:val="000000" w:themeColor="text1"/>
          <w:sz w:val="20"/>
          <w:szCs w:val="20"/>
        </w:rPr>
        <w:t xml:space="preserve">De conformidad con el artículo 4 de la Ley 1150 de 2007, </w:t>
      </w:r>
      <w:r w:rsidR="00290197" w:rsidRPr="008656D4">
        <w:rPr>
          <w:rFonts w:ascii="Trebuchet MS" w:hAnsi="Trebuchet MS" w:cs="Arial"/>
          <w:bCs/>
          <w:color w:val="000000" w:themeColor="text1"/>
          <w:sz w:val="20"/>
          <w:szCs w:val="20"/>
        </w:rPr>
        <w:t xml:space="preserve">el </w:t>
      </w:r>
      <w:r w:rsidRPr="008656D4">
        <w:rPr>
          <w:rFonts w:ascii="Trebuchet MS" w:hAnsi="Trebuchet MS" w:cs="Arial"/>
          <w:bCs/>
          <w:color w:val="000000" w:themeColor="text1"/>
          <w:sz w:val="20"/>
          <w:szCs w:val="20"/>
        </w:rPr>
        <w:t>artículo 2.2.1.1.1.6.3</w:t>
      </w:r>
      <w:r w:rsidR="00290197" w:rsidRPr="008656D4">
        <w:rPr>
          <w:rFonts w:ascii="Trebuchet MS" w:hAnsi="Trebuchet MS" w:cs="Arial"/>
          <w:bCs/>
          <w:color w:val="000000" w:themeColor="text1"/>
          <w:sz w:val="20"/>
          <w:szCs w:val="20"/>
        </w:rPr>
        <w:t xml:space="preserve"> y el numeral 6. del artículo </w:t>
      </w:r>
      <w:r w:rsidR="00290197" w:rsidRPr="008656D4">
        <w:rPr>
          <w:rFonts w:ascii="Trebuchet MS" w:hAnsi="Trebuchet MS"/>
          <w:color w:val="000000" w:themeColor="text1"/>
          <w:sz w:val="20"/>
          <w:szCs w:val="20"/>
        </w:rPr>
        <w:t>2.2.1.1.2.1.1. </w:t>
      </w:r>
      <w:r w:rsidRPr="008656D4">
        <w:rPr>
          <w:rFonts w:ascii="Trebuchet MS" w:hAnsi="Trebuchet MS" w:cs="Arial"/>
          <w:bCs/>
          <w:color w:val="000000" w:themeColor="text1"/>
          <w:sz w:val="20"/>
          <w:szCs w:val="20"/>
        </w:rPr>
        <w:t xml:space="preserve">del Decreto 1082 de 2015 en concordancia con lo establecido en el “Manual para la Identificación y Cobertura del Riesgo en los Procesos de Contratación M-ICR-01” de Colombia Compra Eficiente, la tipificación, asignación y estimación de los riesgos previsibles en la contratación se </w:t>
      </w:r>
      <w:r w:rsidR="00B951FB" w:rsidRPr="008656D4">
        <w:rPr>
          <w:rFonts w:ascii="Trebuchet MS" w:eastAsia="SimSun" w:hAnsi="Trebuchet MS" w:cs="Arial"/>
          <w:bCs/>
          <w:color w:val="000000" w:themeColor="text1"/>
          <w:sz w:val="20"/>
          <w:szCs w:val="20"/>
          <w:lang w:val="es-ES" w:eastAsia="es-ES"/>
        </w:rPr>
        <w:t>deberá diligenciar el formato codificado establecido para tal efecto dentro del Sistema de Gestión de la Calidad. Este hará parte integral del presente estudio previo y deberá adjuntarse como anexo.</w:t>
      </w:r>
    </w:p>
    <w:p w14:paraId="2E405514" w14:textId="77777777" w:rsidR="00B66E00" w:rsidRPr="008656D4" w:rsidRDefault="00B66E00" w:rsidP="00FD3F4C">
      <w:pPr>
        <w:pStyle w:val="P34"/>
        <w:jc w:val="both"/>
        <w:outlineLvl w:val="0"/>
        <w:rPr>
          <w:rFonts w:ascii="Trebuchet MS" w:hAnsi="Trebuchet MS" w:cs="Arial"/>
          <w:b w:val="0"/>
          <w:bCs/>
          <w:color w:val="000000" w:themeColor="text1"/>
          <w:sz w:val="20"/>
        </w:rPr>
      </w:pPr>
    </w:p>
    <w:p w14:paraId="687C6DE0" w14:textId="281AC8C9" w:rsidR="005A2ABD" w:rsidRPr="008656D4" w:rsidRDefault="00A22F43" w:rsidP="00FF5A2C">
      <w:pPr>
        <w:pStyle w:val="P34"/>
        <w:numPr>
          <w:ilvl w:val="0"/>
          <w:numId w:val="1"/>
        </w:numPr>
        <w:jc w:val="both"/>
        <w:outlineLvl w:val="0"/>
        <w:rPr>
          <w:rFonts w:ascii="Trebuchet MS" w:eastAsia="MS Mincho" w:hAnsi="Trebuchet MS" w:cs="Arial"/>
          <w:b w:val="0"/>
          <w:color w:val="000000" w:themeColor="text1"/>
          <w:sz w:val="20"/>
          <w:lang w:val="es-ES_tradnl" w:eastAsia="en-US"/>
        </w:rPr>
      </w:pPr>
      <w:r w:rsidRPr="008656D4">
        <w:rPr>
          <w:rFonts w:ascii="Trebuchet MS" w:eastAsia="Times New Roman" w:hAnsi="Trebuchet MS" w:cs="Times New Roman"/>
          <w:sz w:val="20"/>
        </w:rPr>
        <w:t>GARANTÍAS</w:t>
      </w:r>
    </w:p>
    <w:p w14:paraId="56BB78EE" w14:textId="5DB04703" w:rsidR="01F886DA" w:rsidRPr="008656D4" w:rsidRDefault="01F886DA" w:rsidP="01F886DA">
      <w:pPr>
        <w:pStyle w:val="P34"/>
        <w:ind w:left="720"/>
        <w:jc w:val="both"/>
        <w:outlineLvl w:val="0"/>
        <w:rPr>
          <w:rFonts w:ascii="Trebuchet MS" w:eastAsia="MS Mincho" w:hAnsi="Trebuchet MS" w:cs="Arial"/>
          <w:b w:val="0"/>
          <w:color w:val="000000" w:themeColor="text1"/>
          <w:sz w:val="20"/>
          <w:lang w:eastAsia="en-US"/>
        </w:rPr>
      </w:pPr>
    </w:p>
    <w:p w14:paraId="77D09329" w14:textId="77777777" w:rsidR="00EA115C" w:rsidRPr="008656D4" w:rsidRDefault="00EA115C" w:rsidP="00EA115C">
      <w:pPr>
        <w:tabs>
          <w:tab w:val="left" w:pos="-720"/>
          <w:tab w:val="left" w:pos="0"/>
        </w:tabs>
        <w:suppressAutoHyphens/>
        <w:jc w:val="both"/>
        <w:rPr>
          <w:rFonts w:ascii="Trebuchet MS" w:hAnsi="Trebuchet MS" w:cs="Arial"/>
          <w:sz w:val="20"/>
          <w:szCs w:val="20"/>
        </w:rPr>
      </w:pPr>
      <w:r w:rsidRPr="008656D4">
        <w:rPr>
          <w:rFonts w:ascii="Trebuchet MS" w:hAnsi="Trebuchet MS" w:cs="Arial"/>
          <w:sz w:val="20"/>
          <w:szCs w:val="20"/>
        </w:rPr>
        <w:t xml:space="preserve">Teniendo en cuenta que la prestación de servicios profesionales de abogado tiene un carácter </w:t>
      </w:r>
      <w:r w:rsidRPr="008656D4">
        <w:rPr>
          <w:rFonts w:ascii="Trebuchet MS" w:hAnsi="Trebuchet MS" w:cs="Arial"/>
          <w:i/>
          <w:sz w:val="20"/>
          <w:szCs w:val="20"/>
        </w:rPr>
        <w:t>intuito personae</w:t>
      </w:r>
      <w:r w:rsidRPr="008656D4">
        <w:rPr>
          <w:rFonts w:ascii="Trebuchet MS" w:hAnsi="Trebuchet MS" w:cs="Arial"/>
          <w:sz w:val="20"/>
          <w:szCs w:val="20"/>
        </w:rPr>
        <w:t>, que las obligaciones que se contraen en desarrollo del objeto del contrato son de medio y no de resultado y que el contratista actúa con plena autonomía técnica y administrativa, en razón a su experticia profesional, los eventuales riesgos para la entidad derivados de la contratación se concretan en la posibilidad de incumplimiento de las obligaciones a cargo del contratista y de la falta de calidad en la ejecución de las mismas. Estos riesgos se deben amparar con la constitución de la garantía única, bajo los parámetros establecidos por el manual de contratación adoptado por la Defensoría del Pueblo y en todo caso de acuerdo con los siguientes amparos, porcentajes y vigencias, así:</w:t>
      </w:r>
    </w:p>
    <w:p w14:paraId="17AA916B" w14:textId="77777777" w:rsidR="00EA115C" w:rsidRPr="008656D4" w:rsidRDefault="00EA115C" w:rsidP="00EA115C">
      <w:pPr>
        <w:tabs>
          <w:tab w:val="left" w:pos="426"/>
        </w:tabs>
        <w:ind w:left="426"/>
        <w:jc w:val="both"/>
        <w:rPr>
          <w:rFonts w:ascii="Trebuchet MS" w:hAnsi="Trebuchet MS" w:cs="Arial"/>
          <w:sz w:val="20"/>
          <w:szCs w:val="20"/>
          <w:highlight w:val="yellow"/>
        </w:rPr>
      </w:pPr>
    </w:p>
    <w:p w14:paraId="059983BA" w14:textId="77777777" w:rsidR="00EA115C" w:rsidRPr="008656D4" w:rsidRDefault="00EA115C" w:rsidP="00EA115C">
      <w:pPr>
        <w:tabs>
          <w:tab w:val="left" w:pos="426"/>
        </w:tabs>
        <w:jc w:val="both"/>
        <w:rPr>
          <w:rFonts w:ascii="Trebuchet MS" w:hAnsi="Trebuchet MS" w:cs="Arial"/>
          <w:iCs/>
          <w:color w:val="000000"/>
          <w:sz w:val="20"/>
          <w:szCs w:val="20"/>
          <w:lang w:eastAsia="es-CO"/>
        </w:rPr>
      </w:pPr>
      <w:r w:rsidRPr="008656D4">
        <w:rPr>
          <w:rFonts w:ascii="Trebuchet MS" w:hAnsi="Trebuchet MS" w:cs="Arial"/>
          <w:b/>
          <w:bCs/>
          <w:iCs/>
          <w:sz w:val="20"/>
          <w:szCs w:val="20"/>
          <w:lang w:eastAsia="es-CO"/>
        </w:rPr>
        <w:t>a)</w:t>
      </w:r>
      <w:r w:rsidRPr="008656D4">
        <w:rPr>
          <w:rFonts w:ascii="Trebuchet MS" w:hAnsi="Trebuchet MS" w:cs="Arial"/>
          <w:b/>
          <w:bCs/>
          <w:iCs/>
          <w:color w:val="000000"/>
          <w:sz w:val="20"/>
          <w:szCs w:val="20"/>
          <w:lang w:eastAsia="es-CO"/>
        </w:rPr>
        <w:t xml:space="preserve"> CUMPLIMIENTO DE LAS OBLIGACIONES SURGIDAS DEL CONTRATO:</w:t>
      </w:r>
      <w:r w:rsidRPr="008656D4">
        <w:rPr>
          <w:rFonts w:ascii="Trebuchet MS" w:hAnsi="Trebuchet MS" w:cs="Arial"/>
          <w:iCs/>
          <w:color w:val="000000"/>
          <w:sz w:val="20"/>
          <w:szCs w:val="20"/>
          <w:lang w:eastAsia="es-CO"/>
        </w:rPr>
        <w:t xml:space="preserve"> Por el diez por ciento (10%) del valor del contrato, </w:t>
      </w:r>
      <w:r w:rsidRPr="008656D4">
        <w:rPr>
          <w:rFonts w:ascii="Trebuchet MS" w:eastAsiaTheme="minorHAnsi" w:hAnsi="Trebuchet MS"/>
          <w:sz w:val="20"/>
          <w:szCs w:val="20"/>
          <w:lang w:val="es-CO"/>
        </w:rPr>
        <w:t>con una duración igual a la ejecución del contrato y cuatro (04) meses más</w:t>
      </w:r>
      <w:r w:rsidRPr="008656D4">
        <w:rPr>
          <w:rFonts w:ascii="Trebuchet MS" w:hAnsi="Trebuchet MS" w:cs="Arial"/>
          <w:iCs/>
          <w:color w:val="000000"/>
          <w:sz w:val="20"/>
          <w:szCs w:val="20"/>
          <w:lang w:eastAsia="es-CO"/>
        </w:rPr>
        <w:t>; </w:t>
      </w:r>
    </w:p>
    <w:p w14:paraId="6D5F1F7B" w14:textId="77777777" w:rsidR="00EA115C" w:rsidRPr="008656D4" w:rsidRDefault="00EA115C" w:rsidP="00EA115C">
      <w:pPr>
        <w:shd w:val="clear" w:color="auto" w:fill="FFFFFF"/>
        <w:jc w:val="both"/>
        <w:rPr>
          <w:rFonts w:ascii="Trebuchet MS" w:eastAsia="Times New Roman" w:hAnsi="Trebuchet MS" w:cs="Arial"/>
          <w:iCs/>
          <w:color w:val="000000"/>
          <w:sz w:val="20"/>
          <w:szCs w:val="20"/>
          <w:lang w:eastAsia="es-CO"/>
        </w:rPr>
      </w:pPr>
      <w:r w:rsidRPr="008656D4">
        <w:rPr>
          <w:rFonts w:ascii="Trebuchet MS" w:hAnsi="Trebuchet MS" w:cs="Arial"/>
          <w:b/>
          <w:bCs/>
          <w:iCs/>
          <w:sz w:val="20"/>
          <w:szCs w:val="20"/>
          <w:lang w:eastAsia="es-CO"/>
        </w:rPr>
        <w:t xml:space="preserve">b) </w:t>
      </w:r>
      <w:r w:rsidRPr="008656D4">
        <w:rPr>
          <w:rFonts w:ascii="Trebuchet MS" w:eastAsia="Times New Roman" w:hAnsi="Trebuchet MS" w:cs="Arial"/>
          <w:b/>
          <w:bCs/>
          <w:iCs/>
          <w:color w:val="000000"/>
          <w:sz w:val="20"/>
          <w:szCs w:val="20"/>
          <w:lang w:eastAsia="es-CO"/>
        </w:rPr>
        <w:t>CALIDAD DEL SERVICIO: </w:t>
      </w:r>
      <w:r w:rsidRPr="008656D4">
        <w:rPr>
          <w:rFonts w:ascii="Trebuchet MS" w:eastAsia="Times New Roman" w:hAnsi="Trebuchet MS" w:cs="Arial"/>
          <w:iCs/>
          <w:color w:val="000000"/>
          <w:sz w:val="20"/>
          <w:szCs w:val="20"/>
          <w:lang w:eastAsia="es-CO"/>
        </w:rPr>
        <w:t xml:space="preserve">Por el veinte por ciento (20%) del valor del contrato, con una duración igual </w:t>
      </w:r>
      <w:r w:rsidRPr="008656D4">
        <w:rPr>
          <w:rFonts w:ascii="Trebuchet MS" w:eastAsiaTheme="minorHAnsi" w:hAnsi="Trebuchet MS"/>
          <w:sz w:val="20"/>
          <w:szCs w:val="20"/>
          <w:lang w:val="es-CO"/>
        </w:rPr>
        <w:t xml:space="preserve">a la ejecución del contrato </w:t>
      </w:r>
      <w:r w:rsidRPr="008656D4">
        <w:rPr>
          <w:rFonts w:ascii="Trebuchet MS" w:eastAsia="Times New Roman" w:hAnsi="Trebuchet MS" w:cs="Arial"/>
          <w:iCs/>
          <w:color w:val="000000"/>
          <w:sz w:val="20"/>
          <w:szCs w:val="20"/>
          <w:lang w:eastAsia="es-CO"/>
        </w:rPr>
        <w:t>y dos (2) años más contados </w:t>
      </w:r>
      <w:r w:rsidRPr="008656D4">
        <w:rPr>
          <w:rFonts w:ascii="Trebuchet MS" w:eastAsia="Times New Roman" w:hAnsi="Trebuchet MS" w:cs="Arial"/>
          <w:iCs/>
          <w:color w:val="0D0E00"/>
          <w:sz w:val="20"/>
          <w:szCs w:val="20"/>
          <w:lang w:eastAsia="es-CO"/>
        </w:rPr>
        <w:t>a partir del vencimiento del plazo de ejecución contractual</w:t>
      </w:r>
      <w:r w:rsidRPr="008656D4">
        <w:rPr>
          <w:rFonts w:ascii="Trebuchet MS" w:eastAsia="Times New Roman" w:hAnsi="Trebuchet MS" w:cs="Arial"/>
          <w:iCs/>
          <w:color w:val="000000"/>
          <w:sz w:val="20"/>
          <w:szCs w:val="20"/>
          <w:lang w:eastAsia="es-CO"/>
        </w:rPr>
        <w:t xml:space="preserve">. </w:t>
      </w:r>
    </w:p>
    <w:p w14:paraId="75479243" w14:textId="77777777" w:rsidR="00EA115C" w:rsidRPr="008656D4" w:rsidRDefault="00EA115C" w:rsidP="00EA115C">
      <w:pPr>
        <w:shd w:val="clear" w:color="auto" w:fill="FFFFFF"/>
        <w:jc w:val="both"/>
        <w:rPr>
          <w:rFonts w:ascii="Trebuchet MS" w:eastAsia="Times New Roman" w:hAnsi="Trebuchet MS" w:cs="Arial"/>
          <w:iCs/>
          <w:color w:val="000000"/>
          <w:sz w:val="20"/>
          <w:szCs w:val="20"/>
          <w:lang w:eastAsia="es-CO"/>
        </w:rPr>
      </w:pPr>
    </w:p>
    <w:p w14:paraId="55C319C9" w14:textId="77777777" w:rsidR="00EA115C" w:rsidRPr="008656D4" w:rsidRDefault="00EA115C" w:rsidP="00EA115C">
      <w:pPr>
        <w:shd w:val="clear" w:color="auto" w:fill="FFFFFF"/>
        <w:jc w:val="both"/>
        <w:rPr>
          <w:rFonts w:ascii="Trebuchet MS" w:eastAsia="Times New Roman" w:hAnsi="Trebuchet MS" w:cs="Arial"/>
          <w:iCs/>
          <w:color w:val="000000"/>
          <w:sz w:val="20"/>
          <w:szCs w:val="20"/>
          <w:lang w:eastAsia="es-CO"/>
        </w:rPr>
      </w:pPr>
      <w:r w:rsidRPr="008656D4">
        <w:rPr>
          <w:rFonts w:ascii="Trebuchet MS" w:eastAsia="Times New Roman" w:hAnsi="Trebuchet MS" w:cs="Arial"/>
          <w:iCs/>
          <w:color w:val="000000"/>
          <w:sz w:val="20"/>
          <w:szCs w:val="20"/>
          <w:lang w:eastAsia="es-CO"/>
        </w:rPr>
        <w:t>En todo caso es deber del contratista adelantar</w:t>
      </w:r>
      <w:r w:rsidRPr="008656D4">
        <w:rPr>
          <w:rFonts w:ascii="Trebuchet MS" w:eastAsia="Times New Roman" w:hAnsi="Trebuchet MS" w:cs="Arial"/>
          <w:iCs/>
          <w:color w:val="0D0E00"/>
          <w:sz w:val="20"/>
          <w:szCs w:val="20"/>
          <w:lang w:eastAsia="es-CO"/>
        </w:rPr>
        <w:t xml:space="preserve"> el trámite ante la aseguradora para la expedición de la garantía que ampara el contrato.</w:t>
      </w:r>
      <w:r w:rsidRPr="008656D4">
        <w:rPr>
          <w:rFonts w:ascii="Trebuchet MS" w:eastAsia="Times New Roman" w:hAnsi="Trebuchet MS" w:cs="Arial"/>
          <w:iCs/>
          <w:color w:val="000000"/>
          <w:sz w:val="20"/>
          <w:szCs w:val="20"/>
          <w:lang w:eastAsia="es-CO"/>
        </w:rPr>
        <w:t> </w:t>
      </w:r>
    </w:p>
    <w:p w14:paraId="38C12131" w14:textId="77777777" w:rsidR="00EA115C" w:rsidRPr="008656D4" w:rsidRDefault="00EA115C" w:rsidP="00EA115C">
      <w:pPr>
        <w:shd w:val="clear" w:color="auto" w:fill="FFFFFF"/>
        <w:jc w:val="both"/>
        <w:rPr>
          <w:rFonts w:ascii="Trebuchet MS" w:eastAsia="Times New Roman" w:hAnsi="Trebuchet MS" w:cs="Arial"/>
          <w:iCs/>
          <w:color w:val="000000"/>
          <w:sz w:val="20"/>
          <w:szCs w:val="20"/>
          <w:lang w:eastAsia="es-CO"/>
        </w:rPr>
      </w:pPr>
    </w:p>
    <w:p w14:paraId="6423213A" w14:textId="77777777" w:rsidR="00EA115C" w:rsidRPr="008656D4" w:rsidRDefault="00EA115C" w:rsidP="00EA115C">
      <w:pPr>
        <w:shd w:val="clear" w:color="auto" w:fill="FFFFFF"/>
        <w:jc w:val="both"/>
        <w:rPr>
          <w:rFonts w:ascii="Trebuchet MS" w:eastAsia="Times New Roman" w:hAnsi="Trebuchet MS" w:cs="Arial"/>
          <w:iCs/>
          <w:color w:val="000000"/>
          <w:sz w:val="20"/>
          <w:szCs w:val="20"/>
          <w:lang w:eastAsia="es-CO"/>
        </w:rPr>
      </w:pPr>
      <w:r w:rsidRPr="008656D4">
        <w:rPr>
          <w:rFonts w:ascii="Trebuchet MS" w:eastAsia="Times New Roman" w:hAnsi="Trebuchet MS" w:cs="Arial"/>
          <w:iCs/>
          <w:color w:val="000000"/>
          <w:sz w:val="20"/>
          <w:szCs w:val="20"/>
          <w:lang w:eastAsia="es-CO"/>
        </w:rPr>
        <w:t>Lo anterior con el fin de salvaguardar a la Entidad contratante de los perjuicios imputables al contratista que surjan con posterioridad a la terminación del contrato y deriven de la mala calidad del servicio prestado, teniendo en cuenta las condiciones pactadas en el contrato.</w:t>
      </w:r>
    </w:p>
    <w:p w14:paraId="51483159" w14:textId="77777777" w:rsidR="00B66E00" w:rsidRPr="008656D4" w:rsidRDefault="00B66E00" w:rsidP="00FD3F4C">
      <w:pPr>
        <w:pStyle w:val="P27"/>
        <w:jc w:val="both"/>
        <w:rPr>
          <w:rFonts w:ascii="Trebuchet MS" w:hAnsi="Trebuchet MS" w:cs="Arial"/>
          <w:b w:val="0"/>
          <w:color w:val="000000" w:themeColor="text1"/>
          <w:sz w:val="20"/>
        </w:rPr>
      </w:pPr>
    </w:p>
    <w:p w14:paraId="372B76C5" w14:textId="1C0235B7" w:rsidR="00070BE2" w:rsidRPr="008656D4" w:rsidRDefault="00A22F43" w:rsidP="00FF5A2C">
      <w:pPr>
        <w:pStyle w:val="P27"/>
        <w:numPr>
          <w:ilvl w:val="0"/>
          <w:numId w:val="1"/>
        </w:numPr>
        <w:jc w:val="both"/>
        <w:rPr>
          <w:rFonts w:ascii="Trebuchet MS" w:hAnsi="Trebuchet MS" w:cs="Arial"/>
          <w:b w:val="0"/>
          <w:color w:val="000000"/>
          <w:sz w:val="20"/>
        </w:rPr>
      </w:pPr>
      <w:r w:rsidRPr="008656D4">
        <w:rPr>
          <w:rFonts w:ascii="Trebuchet MS" w:hAnsi="Trebuchet MS" w:cs="Arial"/>
          <w:sz w:val="20"/>
        </w:rPr>
        <w:t>PLAZO EJECUCIÓN</w:t>
      </w:r>
    </w:p>
    <w:p w14:paraId="5B869933" w14:textId="1352A3AE" w:rsidR="01F886DA" w:rsidRPr="008656D4" w:rsidRDefault="01F886DA" w:rsidP="01F886DA">
      <w:pPr>
        <w:pStyle w:val="P27"/>
        <w:ind w:left="720"/>
        <w:jc w:val="both"/>
        <w:rPr>
          <w:rFonts w:ascii="Trebuchet MS" w:hAnsi="Trebuchet MS" w:cs="Arial"/>
          <w:b w:val="0"/>
          <w:color w:val="000000" w:themeColor="text1"/>
          <w:sz w:val="20"/>
        </w:rPr>
      </w:pPr>
    </w:p>
    <w:p w14:paraId="6F817EC3" w14:textId="6B641F58" w:rsidR="0038473E" w:rsidRPr="008656D4" w:rsidRDefault="0038473E" w:rsidP="0038473E">
      <w:pPr>
        <w:pStyle w:val="Textocomentario"/>
        <w:jc w:val="both"/>
        <w:rPr>
          <w:rFonts w:ascii="Trebuchet MS" w:hAnsi="Trebuchet MS"/>
          <w:color w:val="000000" w:themeColor="text1"/>
        </w:rPr>
      </w:pPr>
      <w:r w:rsidRPr="008656D4">
        <w:rPr>
          <w:rFonts w:ascii="Trebuchet MS" w:hAnsi="Trebuchet MS"/>
          <w:color w:val="000000" w:themeColor="text1"/>
        </w:rPr>
        <w:t xml:space="preserve">El plazo de ejecución del contrato será </w:t>
      </w:r>
      <w:r w:rsidR="00EA115C" w:rsidRPr="008656D4">
        <w:rPr>
          <w:rFonts w:ascii="Trebuchet MS" w:hAnsi="Trebuchet MS"/>
          <w:color w:val="000000" w:themeColor="text1"/>
        </w:rPr>
        <w:t xml:space="preserve">hasta el </w:t>
      </w:r>
      <w:r w:rsidR="003E0E91">
        <w:rPr>
          <w:rFonts w:ascii="Trebuchet MS" w:hAnsi="Trebuchet MS"/>
          <w:color w:val="000000" w:themeColor="text1"/>
        </w:rPr>
        <w:t>31 de JULIO de 2026</w:t>
      </w:r>
      <w:r w:rsidR="00E440FD" w:rsidRPr="008656D4">
        <w:rPr>
          <w:rFonts w:ascii="Trebuchet MS" w:hAnsi="Trebuchet MS"/>
          <w:color w:val="000000" w:themeColor="text1"/>
        </w:rPr>
        <w:t>,</w:t>
      </w:r>
      <w:r w:rsidRPr="008656D4">
        <w:rPr>
          <w:rFonts w:ascii="Trebuchet MS" w:hAnsi="Trebuchet MS"/>
          <w:color w:val="000000" w:themeColor="text1"/>
        </w:rPr>
        <w:t xml:space="preserve"> </w:t>
      </w:r>
      <w:bookmarkStart w:id="4" w:name="_Hlk219106371"/>
      <w:r w:rsidR="00E440FD" w:rsidRPr="008656D4">
        <w:rPr>
          <w:rFonts w:ascii="Trebuchet MS" w:hAnsi="Trebuchet MS"/>
          <w:color w:val="000000" w:themeColor="text1"/>
        </w:rPr>
        <w:t>previo inicio en la plataforma SECOP II cumplido requisitos.</w:t>
      </w:r>
      <w:bookmarkEnd w:id="4"/>
    </w:p>
    <w:p w14:paraId="55E8E8A3" w14:textId="77777777" w:rsidR="0038473E" w:rsidRPr="008656D4" w:rsidRDefault="0038473E" w:rsidP="0038473E">
      <w:pPr>
        <w:pStyle w:val="P18"/>
        <w:jc w:val="both"/>
        <w:rPr>
          <w:rFonts w:ascii="Trebuchet MS" w:hAnsi="Trebuchet MS"/>
          <w:color w:val="000000"/>
          <w:sz w:val="20"/>
        </w:rPr>
      </w:pPr>
    </w:p>
    <w:p w14:paraId="6331A156" w14:textId="77777777" w:rsidR="0038473E" w:rsidRPr="008656D4" w:rsidRDefault="0038473E" w:rsidP="0038473E">
      <w:pPr>
        <w:pStyle w:val="P18"/>
        <w:jc w:val="both"/>
        <w:rPr>
          <w:rFonts w:ascii="Trebuchet MS" w:hAnsi="Trebuchet MS"/>
          <w:bCs/>
          <w:color w:val="000000"/>
          <w:sz w:val="20"/>
        </w:rPr>
      </w:pPr>
      <w:r w:rsidRPr="008656D4">
        <w:rPr>
          <w:rFonts w:ascii="Trebuchet MS" w:hAnsi="Trebuchet MS"/>
          <w:bCs/>
          <w:color w:val="000000"/>
          <w:sz w:val="20"/>
        </w:rPr>
        <w:t>El plazo anteriormente señalado, obedece al principio de planeación, el cual tiene su justificación en la descripción de la necesidad consignada en el numeral 1 del presente documento, en virtud de lo cual se puede concluir que, la prestación del servicio a favor de la Defensoría del Pueblo es de forma temporal y, de ninguna manera, con ánimo de permanencia.</w:t>
      </w:r>
    </w:p>
    <w:p w14:paraId="59F40E6E" w14:textId="77777777" w:rsidR="00483ADA" w:rsidRPr="008656D4" w:rsidRDefault="00483ADA" w:rsidP="0038473E">
      <w:pPr>
        <w:pStyle w:val="P18"/>
        <w:jc w:val="both"/>
        <w:rPr>
          <w:rFonts w:ascii="Trebuchet MS" w:hAnsi="Trebuchet MS"/>
          <w:bCs/>
          <w:color w:val="000000"/>
          <w:sz w:val="20"/>
        </w:rPr>
      </w:pPr>
    </w:p>
    <w:p w14:paraId="3254BC2F" w14:textId="36E0DB1C" w:rsidR="005A2ABD" w:rsidRPr="008656D4" w:rsidRDefault="00A22F43" w:rsidP="00FF5A2C">
      <w:pPr>
        <w:pStyle w:val="P34"/>
        <w:numPr>
          <w:ilvl w:val="0"/>
          <w:numId w:val="1"/>
        </w:numPr>
        <w:jc w:val="both"/>
        <w:outlineLvl w:val="0"/>
        <w:rPr>
          <w:rFonts w:ascii="Trebuchet MS" w:hAnsi="Trebuchet MS" w:cs="Arial"/>
          <w:sz w:val="20"/>
        </w:rPr>
      </w:pPr>
      <w:r w:rsidRPr="008656D4">
        <w:rPr>
          <w:rFonts w:ascii="Trebuchet MS" w:hAnsi="Trebuchet MS" w:cs="Arial"/>
          <w:sz w:val="20"/>
        </w:rPr>
        <w:t>LUGAR DE EJECUCIÓN</w:t>
      </w:r>
    </w:p>
    <w:p w14:paraId="56E2D3C1" w14:textId="4F7FA48B" w:rsidR="01F886DA" w:rsidRPr="008656D4" w:rsidRDefault="01F886DA" w:rsidP="01F886DA">
      <w:pPr>
        <w:pStyle w:val="P34"/>
        <w:ind w:left="720"/>
        <w:jc w:val="both"/>
        <w:outlineLvl w:val="0"/>
        <w:rPr>
          <w:rFonts w:ascii="Trebuchet MS" w:hAnsi="Trebuchet MS" w:cs="Arial"/>
          <w:sz w:val="20"/>
        </w:rPr>
      </w:pPr>
    </w:p>
    <w:p w14:paraId="3828E57A" w14:textId="0832DBA2" w:rsidR="00EA115C" w:rsidRPr="008656D4" w:rsidRDefault="00EA115C" w:rsidP="00EA115C">
      <w:pPr>
        <w:pStyle w:val="P27"/>
        <w:jc w:val="both"/>
        <w:rPr>
          <w:rFonts w:ascii="Trebuchet MS" w:hAnsi="Trebuchet MS" w:cs="Arial"/>
          <w:b w:val="0"/>
          <w:sz w:val="20"/>
        </w:rPr>
      </w:pPr>
      <w:r w:rsidRPr="008656D4">
        <w:rPr>
          <w:rFonts w:ascii="Trebuchet MS" w:hAnsi="Trebuchet MS" w:cs="Arial"/>
          <w:b w:val="0"/>
          <w:sz w:val="20"/>
        </w:rPr>
        <w:t xml:space="preserve">El CONTRATISTA se obliga a prestar sus servicios profesionales en el </w:t>
      </w:r>
      <w:r w:rsidR="003E0E91">
        <w:rPr>
          <w:rFonts w:ascii="Trebuchet MS" w:hAnsi="Trebuchet MS" w:cs="Arial"/>
          <w:b w:val="0"/>
          <w:sz w:val="20"/>
        </w:rPr>
        <w:t>CIRCUITO NEIVA</w:t>
      </w:r>
      <w:r w:rsidRPr="008656D4">
        <w:rPr>
          <w:rFonts w:ascii="Trebuchet MS" w:hAnsi="Trebuchet MS" w:cs="Arial"/>
          <w:noProof/>
          <w:sz w:val="20"/>
        </w:rPr>
        <w:t xml:space="preserve"> </w:t>
      </w:r>
      <w:r w:rsidRPr="008656D4">
        <w:rPr>
          <w:rFonts w:ascii="Trebuchet MS" w:hAnsi="Trebuchet MS" w:cs="Arial"/>
          <w:b w:val="0"/>
          <w:sz w:val="20"/>
        </w:rPr>
        <w:t xml:space="preserve">de la DEFENSORÍA DEL PUEBLO REGIONAL </w:t>
      </w:r>
      <w:r w:rsidR="003E0E91">
        <w:rPr>
          <w:rFonts w:ascii="Trebuchet MS" w:hAnsi="Trebuchet MS" w:cs="Arial"/>
          <w:b w:val="0"/>
          <w:sz w:val="20"/>
        </w:rPr>
        <w:t>HUILA</w:t>
      </w:r>
      <w:r w:rsidRPr="008656D4">
        <w:rPr>
          <w:rFonts w:ascii="Trebuchet MS" w:hAnsi="Trebuchet MS" w:cs="Arial"/>
          <w:b w:val="0"/>
          <w:sz w:val="20"/>
        </w:rPr>
        <w:t xml:space="preserve">, sin perjuicio </w:t>
      </w:r>
      <w:r w:rsidR="00B823C4" w:rsidRPr="008656D4">
        <w:rPr>
          <w:rFonts w:ascii="Trebuchet MS" w:hAnsi="Trebuchet MS" w:cs="Arial"/>
          <w:b w:val="0"/>
          <w:sz w:val="20"/>
        </w:rPr>
        <w:t>que,</w:t>
      </w:r>
      <w:r w:rsidRPr="008656D4">
        <w:rPr>
          <w:rFonts w:ascii="Trebuchet MS" w:hAnsi="Trebuchet MS" w:cs="Arial"/>
          <w:b w:val="0"/>
          <w:sz w:val="20"/>
        </w:rPr>
        <w:t xml:space="preserve"> por necesidades del servicio, excepcionalmente, deba cumplir con sus obligaciones contractuales en otro circuito de la misma u otra regional.</w:t>
      </w:r>
    </w:p>
    <w:p w14:paraId="269E314A" w14:textId="77777777" w:rsidR="005A2ABD" w:rsidRPr="008656D4" w:rsidRDefault="005A2ABD" w:rsidP="00FD3F4C">
      <w:pPr>
        <w:jc w:val="both"/>
        <w:rPr>
          <w:rFonts w:ascii="Trebuchet MS" w:hAnsi="Trebuchet MS"/>
          <w:color w:val="A6A6A6" w:themeColor="background1" w:themeShade="A6"/>
          <w:sz w:val="20"/>
          <w:szCs w:val="20"/>
        </w:rPr>
      </w:pPr>
    </w:p>
    <w:p w14:paraId="05BCF56A" w14:textId="3A0B2EDE" w:rsidR="01F886DA" w:rsidRPr="008656D4" w:rsidRDefault="00A22F43" w:rsidP="00FF5A2C">
      <w:pPr>
        <w:pStyle w:val="P34"/>
        <w:numPr>
          <w:ilvl w:val="0"/>
          <w:numId w:val="1"/>
        </w:numPr>
        <w:jc w:val="both"/>
        <w:outlineLvl w:val="0"/>
        <w:rPr>
          <w:rFonts w:ascii="Trebuchet MS" w:hAnsi="Trebuchet MS" w:cs="Arial"/>
          <w:color w:val="000000" w:themeColor="text1"/>
          <w:sz w:val="20"/>
        </w:rPr>
      </w:pPr>
      <w:r w:rsidRPr="008656D4">
        <w:rPr>
          <w:rFonts w:ascii="Trebuchet MS" w:hAnsi="Trebuchet MS" w:cs="Arial"/>
          <w:color w:val="000000" w:themeColor="text1"/>
          <w:sz w:val="20"/>
        </w:rPr>
        <w:t>SUPERVISIÓN</w:t>
      </w:r>
    </w:p>
    <w:p w14:paraId="0946BBB3" w14:textId="77777777" w:rsidR="00A94002" w:rsidRPr="008656D4" w:rsidRDefault="00A94002" w:rsidP="00A94002">
      <w:pPr>
        <w:pStyle w:val="P34"/>
        <w:ind w:left="720"/>
        <w:jc w:val="both"/>
        <w:outlineLvl w:val="0"/>
        <w:rPr>
          <w:rFonts w:ascii="Trebuchet MS" w:hAnsi="Trebuchet MS" w:cs="Arial"/>
          <w:color w:val="000000" w:themeColor="text1"/>
          <w:sz w:val="20"/>
        </w:rPr>
      </w:pPr>
    </w:p>
    <w:p w14:paraId="08025038" w14:textId="6C6FAB5A" w:rsidR="00EA115C" w:rsidRPr="008656D4" w:rsidRDefault="00EA115C" w:rsidP="00FD3F4C">
      <w:pPr>
        <w:jc w:val="both"/>
        <w:rPr>
          <w:rFonts w:ascii="Trebuchet MS" w:hAnsi="Trebuchet MS"/>
          <w:sz w:val="20"/>
          <w:szCs w:val="20"/>
          <w:lang w:val="es-ES"/>
        </w:rPr>
      </w:pPr>
      <w:r w:rsidRPr="008656D4">
        <w:rPr>
          <w:rFonts w:ascii="Trebuchet MS" w:hAnsi="Trebuchet MS"/>
          <w:sz w:val="20"/>
          <w:szCs w:val="20"/>
          <w:lang w:val="es-ES"/>
        </w:rPr>
        <w:t>La supervisión, vigilancia, seguimiento y control del cumplimiento de las obligaciones, será ejercida por el supervisor designado por el Ordenador del Gasto o quien haga sus veces.</w:t>
      </w:r>
    </w:p>
    <w:p w14:paraId="0BC97C3D" w14:textId="77777777" w:rsidR="00EA115C" w:rsidRPr="008656D4" w:rsidRDefault="00EA115C" w:rsidP="00FD3F4C">
      <w:pPr>
        <w:jc w:val="both"/>
        <w:rPr>
          <w:rFonts w:ascii="Trebuchet MS" w:hAnsi="Trebuchet MS"/>
          <w:sz w:val="20"/>
          <w:szCs w:val="20"/>
          <w:lang w:val="es-ES"/>
        </w:rPr>
      </w:pPr>
    </w:p>
    <w:p w14:paraId="385F9071" w14:textId="737FB0F6" w:rsidR="005A2ABD" w:rsidRPr="008656D4" w:rsidRDefault="00BC1432" w:rsidP="00FD3F4C">
      <w:pPr>
        <w:jc w:val="both"/>
        <w:rPr>
          <w:rFonts w:ascii="Trebuchet MS" w:hAnsi="Trebuchet MS"/>
          <w:sz w:val="20"/>
          <w:szCs w:val="20"/>
        </w:rPr>
      </w:pPr>
      <w:r w:rsidRPr="008656D4">
        <w:rPr>
          <w:rFonts w:ascii="Trebuchet MS" w:hAnsi="Trebuchet MS"/>
          <w:sz w:val="20"/>
          <w:szCs w:val="20"/>
          <w:lang w:val="es-ES"/>
        </w:rPr>
        <w:t>La</w:t>
      </w:r>
      <w:r w:rsidR="3F7EEEB1" w:rsidRPr="008656D4">
        <w:rPr>
          <w:rFonts w:ascii="Trebuchet MS" w:hAnsi="Trebuchet MS"/>
          <w:sz w:val="20"/>
          <w:szCs w:val="20"/>
          <w:lang w:val="es-ES"/>
        </w:rPr>
        <w:t xml:space="preserve"> supervisora vigilará el cumplimiento de las obligaciones aquí contraídas</w:t>
      </w:r>
      <w:r w:rsidR="001834A0" w:rsidRPr="008656D4">
        <w:rPr>
          <w:rFonts w:ascii="Trebuchet MS" w:hAnsi="Trebuchet MS"/>
          <w:sz w:val="20"/>
          <w:szCs w:val="20"/>
          <w:lang w:val="es-ES"/>
        </w:rPr>
        <w:t>, así como las establecidas en las condiciones complementarias</w:t>
      </w:r>
      <w:r w:rsidR="3F7EEEB1" w:rsidRPr="008656D4">
        <w:rPr>
          <w:rFonts w:ascii="Trebuchet MS" w:hAnsi="Trebuchet MS"/>
          <w:sz w:val="20"/>
          <w:szCs w:val="20"/>
          <w:lang w:val="es-ES"/>
        </w:rPr>
        <w:t xml:space="preserve"> y reportará las deficiencias que se presenten tanto en la gestión como en la</w:t>
      </w:r>
      <w:r w:rsidR="00876397" w:rsidRPr="008656D4">
        <w:rPr>
          <w:rFonts w:ascii="Trebuchet MS" w:hAnsi="Trebuchet MS"/>
          <w:sz w:val="20"/>
          <w:szCs w:val="20"/>
          <w:lang w:val="es-ES"/>
        </w:rPr>
        <w:t xml:space="preserve"> </w:t>
      </w:r>
      <w:r w:rsidR="3F7EEEB1" w:rsidRPr="008656D4">
        <w:rPr>
          <w:rFonts w:ascii="Trebuchet MS" w:hAnsi="Trebuchet MS"/>
          <w:sz w:val="20"/>
          <w:szCs w:val="20"/>
          <w:lang w:val="es-ES"/>
        </w:rPr>
        <w:t>información reportada, así mismo, deberá supervisar el desempeño del contratista, recibir y aprobar los informes presentados y autorizar los pagos a que haya lugar. En ningún caso modificará las condiciones del contrato.</w:t>
      </w:r>
    </w:p>
    <w:p w14:paraId="7B40C951" w14:textId="77777777" w:rsidR="005A2ABD" w:rsidRPr="008656D4" w:rsidRDefault="005A2ABD" w:rsidP="00FD3F4C">
      <w:pPr>
        <w:jc w:val="both"/>
        <w:rPr>
          <w:rFonts w:ascii="Trebuchet MS" w:hAnsi="Trebuchet MS"/>
          <w:sz w:val="20"/>
          <w:szCs w:val="20"/>
        </w:rPr>
      </w:pPr>
    </w:p>
    <w:p w14:paraId="1A1BF845" w14:textId="2ACD2D98" w:rsidR="00C63068" w:rsidRPr="008656D4" w:rsidRDefault="00A22F43" w:rsidP="00FD3F4C">
      <w:pPr>
        <w:jc w:val="both"/>
        <w:rPr>
          <w:rFonts w:ascii="Trebuchet MS" w:hAnsi="Trebuchet MS"/>
          <w:sz w:val="20"/>
          <w:szCs w:val="20"/>
        </w:rPr>
      </w:pPr>
      <w:r w:rsidRPr="008656D4">
        <w:rPr>
          <w:rFonts w:ascii="Trebuchet MS" w:hAnsi="Trebuchet MS"/>
          <w:sz w:val="20"/>
          <w:szCs w:val="20"/>
        </w:rPr>
        <w:t>Para esos efectos, el supervisor estará sujeto a lo dispuesto en el numeral 1 del Artículo 4º y numeral 1º del artículo 26 de la Ley 80 de 1993, la Ley 1952 de 2019 modificada por la Ley 2094 de 2021 y la Ley 1474 de 2011</w:t>
      </w:r>
      <w:r w:rsidR="00876397" w:rsidRPr="008656D4">
        <w:rPr>
          <w:rFonts w:ascii="Trebuchet MS" w:hAnsi="Trebuchet MS"/>
          <w:sz w:val="20"/>
          <w:szCs w:val="20"/>
        </w:rPr>
        <w:t xml:space="preserve"> y demás normas que las sustituyan o modifiquen</w:t>
      </w:r>
      <w:r w:rsidRPr="008656D4">
        <w:rPr>
          <w:rFonts w:ascii="Trebuchet MS" w:hAnsi="Trebuchet MS"/>
          <w:sz w:val="20"/>
          <w:szCs w:val="20"/>
        </w:rPr>
        <w:t>. </w:t>
      </w:r>
    </w:p>
    <w:p w14:paraId="1A56ABB6" w14:textId="77777777" w:rsidR="00EA115C" w:rsidRPr="008656D4" w:rsidRDefault="00EA115C" w:rsidP="00EA115C">
      <w:pPr>
        <w:pStyle w:val="P28"/>
        <w:rPr>
          <w:rFonts w:ascii="Trebuchet MS" w:hAnsi="Trebuchet MS" w:cs="Arial"/>
          <w:sz w:val="20"/>
        </w:rPr>
      </w:pPr>
    </w:p>
    <w:p w14:paraId="3939220A" w14:textId="77777777" w:rsidR="00EA115C" w:rsidRPr="008656D4" w:rsidRDefault="00EA115C" w:rsidP="00EA115C">
      <w:pPr>
        <w:pStyle w:val="P28"/>
        <w:rPr>
          <w:rFonts w:ascii="Trebuchet MS" w:hAnsi="Trebuchet MS" w:cs="Arial"/>
          <w:sz w:val="20"/>
        </w:rPr>
      </w:pPr>
    </w:p>
    <w:p w14:paraId="58FB2432" w14:textId="77777777" w:rsidR="00EA115C" w:rsidRPr="008656D4" w:rsidRDefault="00EA115C" w:rsidP="00EA115C">
      <w:pPr>
        <w:pStyle w:val="P28"/>
        <w:rPr>
          <w:rFonts w:ascii="Trebuchet MS" w:hAnsi="Trebuchet MS" w:cs="Arial"/>
          <w:sz w:val="20"/>
        </w:rPr>
      </w:pPr>
    </w:p>
    <w:p w14:paraId="079B5C00" w14:textId="77777777" w:rsidR="00EA115C" w:rsidRPr="008656D4" w:rsidRDefault="00EA115C" w:rsidP="00EA115C">
      <w:pPr>
        <w:pStyle w:val="P28"/>
        <w:rPr>
          <w:rFonts w:ascii="Trebuchet MS" w:hAnsi="Trebuchet MS" w:cs="Arial"/>
          <w:sz w:val="20"/>
        </w:rPr>
      </w:pPr>
    </w:p>
    <w:p w14:paraId="1F8070A7" w14:textId="77777777" w:rsidR="00EA115C" w:rsidRPr="008656D4" w:rsidRDefault="00EA115C" w:rsidP="00EA115C">
      <w:pPr>
        <w:pStyle w:val="P28"/>
        <w:rPr>
          <w:rFonts w:ascii="Trebuchet MS" w:hAnsi="Trebuchet MS" w:cs="Arial"/>
          <w:sz w:val="20"/>
        </w:rPr>
      </w:pPr>
    </w:p>
    <w:p w14:paraId="0A0632BF" w14:textId="5DDD328A" w:rsidR="00EA115C" w:rsidRPr="008656D4" w:rsidRDefault="00C25D13" w:rsidP="00EA115C">
      <w:pPr>
        <w:pStyle w:val="P28"/>
        <w:rPr>
          <w:rFonts w:ascii="Trebuchet MS" w:hAnsi="Trebuchet MS" w:cs="Arial"/>
          <w:sz w:val="20"/>
        </w:rPr>
      </w:pPr>
      <w:r>
        <w:rPr>
          <w:rFonts w:ascii="Trebuchet MS" w:hAnsi="Trebuchet MS" w:cs="Arial"/>
          <w:noProof/>
          <w:sz w:val="20"/>
          <w:lang w:val="en-US" w:eastAsia="en-US"/>
        </w:rPr>
        <w:drawing>
          <wp:inline distT="0" distB="0" distL="0" distR="0" wp14:anchorId="09E8B0DA" wp14:editId="7D858A6B">
            <wp:extent cx="4686954" cy="952633"/>
            <wp:effectExtent l="0" t="0" r="0" b="0"/>
            <wp:docPr id="2" name="Imagen 2"/>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12">
                      <a:extLst>
                        <a:ext uri="{28A0092B-C50C-407E-A947-70E740481C1C}">
                          <a14:useLocalDpi xmlns:a14="http://schemas.microsoft.com/office/drawing/2010/main" val="0"/>
                        </a:ext>
                      </a:extLst>
                    </a:blip>
                    <a:stretch>
                      <a:fillRect/>
                    </a:stretch>
                  </pic:blipFill>
                  <pic:spPr>
                    <a:xfrm>
                      <a:off x="0" y="0"/>
                      <a:ext cx="4686954" cy="952633"/>
                    </a:xfrm>
                    <a:prstGeom prst="rect">
                      <a:avLst/>
                    </a:prstGeom>
                  </pic:spPr>
                </pic:pic>
              </a:graphicData>
            </a:graphic>
          </wp:inline>
        </w:drawing>
      </w:r>
      <w:bookmarkStart w:id="5" w:name="_GoBack"/>
      <w:bookmarkEnd w:id="5"/>
    </w:p>
    <w:p w14:paraId="2AD583C2" w14:textId="77777777" w:rsidR="00EA115C" w:rsidRPr="008656D4" w:rsidRDefault="00EA115C" w:rsidP="00EA115C">
      <w:pPr>
        <w:pStyle w:val="P28"/>
        <w:rPr>
          <w:rFonts w:ascii="Trebuchet MS" w:hAnsi="Trebuchet MS" w:cs="Arial"/>
          <w:b w:val="0"/>
          <w:sz w:val="20"/>
        </w:rPr>
      </w:pPr>
      <w:r w:rsidRPr="008656D4">
        <w:rPr>
          <w:rFonts w:ascii="Trebuchet MS" w:hAnsi="Trebuchet MS" w:cs="Arial"/>
          <w:b w:val="0"/>
          <w:sz w:val="20"/>
        </w:rPr>
        <w:t xml:space="preserve">Defensor Regional </w:t>
      </w:r>
    </w:p>
    <w:p w14:paraId="6F45EB0A" w14:textId="62F98B02" w:rsidR="005A2ABD" w:rsidRPr="008656D4" w:rsidRDefault="005A2ABD" w:rsidP="00EA115C">
      <w:pPr>
        <w:jc w:val="both"/>
        <w:rPr>
          <w:rFonts w:ascii="Trebuchet MS" w:eastAsia="SimSun" w:hAnsi="Trebuchet MS" w:cs="Arial"/>
          <w:color w:val="000000" w:themeColor="text1"/>
          <w:sz w:val="20"/>
          <w:szCs w:val="20"/>
          <w:lang w:val="es-CO" w:eastAsia="es-ES"/>
        </w:rPr>
      </w:pPr>
    </w:p>
    <w:tbl>
      <w:tblPr>
        <w:tblW w:w="8881" w:type="dxa"/>
        <w:jc w:val="center"/>
        <w:tblCellMar>
          <w:top w:w="15" w:type="dxa"/>
          <w:left w:w="15" w:type="dxa"/>
          <w:bottom w:w="15" w:type="dxa"/>
          <w:right w:w="15" w:type="dxa"/>
        </w:tblCellMar>
        <w:tblLook w:val="04A0" w:firstRow="1" w:lastRow="0" w:firstColumn="1" w:lastColumn="0" w:noHBand="0" w:noVBand="1"/>
      </w:tblPr>
      <w:tblGrid>
        <w:gridCol w:w="2117"/>
        <w:gridCol w:w="2693"/>
        <w:gridCol w:w="1858"/>
        <w:gridCol w:w="2213"/>
      </w:tblGrid>
      <w:tr w:rsidR="00EA115C" w:rsidRPr="008656D4" w14:paraId="20B5780D" w14:textId="77777777" w:rsidTr="009D5B49">
        <w:trPr>
          <w:trHeight w:val="293"/>
          <w:jc w:val="center"/>
        </w:trPr>
        <w:tc>
          <w:tcPr>
            <w:tcW w:w="2117"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3F3B625B" w14:textId="77777777" w:rsidR="00EA115C" w:rsidRPr="008656D4" w:rsidRDefault="00EA115C" w:rsidP="009D5B49">
            <w:pPr>
              <w:jc w:val="center"/>
              <w:rPr>
                <w:rFonts w:ascii="Trebuchet MS" w:hAnsi="Trebuchet MS" w:cs="Calibri"/>
                <w:sz w:val="20"/>
                <w:szCs w:val="20"/>
                <w:lang w:val="es-MX" w:eastAsia="es-MX"/>
              </w:rPr>
            </w:pPr>
            <w:r w:rsidRPr="008656D4">
              <w:rPr>
                <w:rFonts w:ascii="Trebuchet MS" w:hAnsi="Trebuchet MS" w:cs="Calibri"/>
                <w:b/>
                <w:bCs/>
                <w:sz w:val="20"/>
                <w:szCs w:val="20"/>
                <w:lang w:val="es-MX" w:eastAsia="es-MX"/>
              </w:rPr>
              <w:t>FUNCIONARIO </w:t>
            </w:r>
          </w:p>
        </w:tc>
        <w:tc>
          <w:tcPr>
            <w:tcW w:w="2693"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43908CF" w14:textId="77777777" w:rsidR="00EA115C" w:rsidRPr="008656D4" w:rsidRDefault="00EA115C" w:rsidP="009D5B49">
            <w:pPr>
              <w:jc w:val="center"/>
              <w:rPr>
                <w:rFonts w:ascii="Trebuchet MS" w:hAnsi="Trebuchet MS" w:cs="Calibri"/>
                <w:sz w:val="20"/>
                <w:szCs w:val="20"/>
                <w:lang w:val="es-MX" w:eastAsia="es-MX"/>
              </w:rPr>
            </w:pPr>
            <w:r w:rsidRPr="008656D4">
              <w:rPr>
                <w:rFonts w:ascii="Trebuchet MS" w:hAnsi="Trebuchet MS" w:cs="Calibri"/>
                <w:b/>
                <w:bCs/>
                <w:sz w:val="20"/>
                <w:szCs w:val="20"/>
                <w:lang w:val="es-MX" w:eastAsia="es-MX"/>
              </w:rPr>
              <w:t>NOMBRE </w:t>
            </w:r>
          </w:p>
        </w:tc>
        <w:tc>
          <w:tcPr>
            <w:tcW w:w="1858"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B13DF89" w14:textId="77777777" w:rsidR="00EA115C" w:rsidRPr="008656D4" w:rsidRDefault="00EA115C" w:rsidP="009D5B49">
            <w:pPr>
              <w:jc w:val="center"/>
              <w:rPr>
                <w:rFonts w:ascii="Trebuchet MS" w:hAnsi="Trebuchet MS" w:cs="Calibri"/>
                <w:sz w:val="20"/>
                <w:szCs w:val="20"/>
                <w:lang w:val="es-MX" w:eastAsia="es-MX"/>
              </w:rPr>
            </w:pPr>
            <w:r w:rsidRPr="008656D4">
              <w:rPr>
                <w:rFonts w:ascii="Trebuchet MS" w:hAnsi="Trebuchet MS" w:cs="Calibri"/>
                <w:b/>
                <w:bCs/>
                <w:sz w:val="20"/>
                <w:szCs w:val="20"/>
                <w:lang w:val="es-MX" w:eastAsia="es-MX"/>
              </w:rPr>
              <w:t>FIRMA  </w:t>
            </w:r>
          </w:p>
        </w:tc>
        <w:tc>
          <w:tcPr>
            <w:tcW w:w="2213"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4739204" w14:textId="77777777" w:rsidR="00EA115C" w:rsidRPr="008656D4" w:rsidRDefault="00EA115C" w:rsidP="009D5B49">
            <w:pPr>
              <w:jc w:val="center"/>
              <w:rPr>
                <w:rFonts w:ascii="Trebuchet MS" w:hAnsi="Trebuchet MS" w:cs="Calibri"/>
                <w:sz w:val="20"/>
                <w:szCs w:val="20"/>
                <w:lang w:val="es-MX" w:eastAsia="es-MX"/>
              </w:rPr>
            </w:pPr>
            <w:r w:rsidRPr="008656D4">
              <w:rPr>
                <w:rFonts w:ascii="Trebuchet MS" w:hAnsi="Trebuchet MS" w:cs="Calibri"/>
                <w:b/>
                <w:bCs/>
                <w:sz w:val="20"/>
                <w:szCs w:val="20"/>
                <w:lang w:val="es-MX" w:eastAsia="es-MX"/>
              </w:rPr>
              <w:t>FECHA </w:t>
            </w:r>
          </w:p>
        </w:tc>
      </w:tr>
      <w:tr w:rsidR="00EA115C" w:rsidRPr="008656D4" w14:paraId="43AE25E1" w14:textId="77777777" w:rsidTr="009D5B49">
        <w:trPr>
          <w:trHeight w:val="439"/>
          <w:jc w:val="center"/>
        </w:trPr>
        <w:tc>
          <w:tcPr>
            <w:tcW w:w="2117"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6CCB40F8" w14:textId="77777777" w:rsidR="00EA115C" w:rsidRPr="008656D4" w:rsidRDefault="00EA115C" w:rsidP="009D5B49">
            <w:pPr>
              <w:rPr>
                <w:rFonts w:ascii="Trebuchet MS" w:hAnsi="Trebuchet MS" w:cs="Calibri"/>
                <w:sz w:val="20"/>
                <w:szCs w:val="20"/>
                <w:lang w:val="es-MX" w:eastAsia="es-MX"/>
              </w:rPr>
            </w:pPr>
            <w:r w:rsidRPr="008656D4">
              <w:rPr>
                <w:rFonts w:ascii="Trebuchet MS" w:hAnsi="Trebuchet MS" w:cs="Calibri"/>
                <w:sz w:val="20"/>
                <w:szCs w:val="20"/>
                <w:lang w:val="es-MX" w:eastAsia="es-MX"/>
              </w:rPr>
              <w:t>Tramitado y Proyectado por </w:t>
            </w:r>
          </w:p>
        </w:tc>
        <w:tc>
          <w:tcPr>
            <w:tcW w:w="269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C88576A" w14:textId="77777777" w:rsidR="00EA115C" w:rsidRPr="008656D4" w:rsidRDefault="00EA115C" w:rsidP="009D5B49">
            <w:pPr>
              <w:rPr>
                <w:rFonts w:ascii="Trebuchet MS" w:hAnsi="Trebuchet MS" w:cs="Calibri"/>
                <w:sz w:val="20"/>
                <w:szCs w:val="20"/>
                <w:lang w:val="es-MX" w:eastAsia="es-MX"/>
              </w:rPr>
            </w:pPr>
            <w:r w:rsidRPr="008656D4">
              <w:rPr>
                <w:rFonts w:ascii="Trebuchet MS" w:hAnsi="Trebuchet MS" w:cs="Calibri"/>
                <w:sz w:val="20"/>
                <w:szCs w:val="20"/>
                <w:lang w:val="es-MX" w:eastAsia="es-MX"/>
              </w:rPr>
              <w:t xml:space="preserve">VICTORIA DE JESÚS MADURO GOENAGA </w:t>
            </w:r>
          </w:p>
        </w:tc>
        <w:tc>
          <w:tcPr>
            <w:tcW w:w="185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258E57F3" w14:textId="77777777" w:rsidR="00EA115C" w:rsidRPr="008656D4" w:rsidRDefault="00EA115C" w:rsidP="009D5B49">
            <w:pPr>
              <w:jc w:val="center"/>
              <w:rPr>
                <w:rFonts w:ascii="Trebuchet MS" w:hAnsi="Trebuchet MS" w:cs="Calibri"/>
                <w:sz w:val="20"/>
                <w:szCs w:val="20"/>
                <w:lang w:val="es-MX" w:eastAsia="es-MX"/>
              </w:rPr>
            </w:pPr>
            <w:r w:rsidRPr="008656D4">
              <w:rPr>
                <w:rFonts w:ascii="Trebuchet MS" w:hAnsi="Trebuchet MS" w:cs="Calibri"/>
                <w:noProof/>
                <w:sz w:val="20"/>
                <w:szCs w:val="20"/>
                <w:lang w:val="en-US"/>
              </w:rPr>
              <w:drawing>
                <wp:inline distT="0" distB="0" distL="0" distR="0" wp14:anchorId="64F845A6" wp14:editId="2394E12D">
                  <wp:extent cx="922020" cy="234088"/>
                  <wp:effectExtent l="0" t="0" r="0" b="0"/>
                  <wp:docPr id="205685355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927524" cy="235485"/>
                          </a:xfrm>
                          <a:prstGeom prst="rect">
                            <a:avLst/>
                          </a:prstGeom>
                          <a:noFill/>
                          <a:ln>
                            <a:noFill/>
                          </a:ln>
                        </pic:spPr>
                      </pic:pic>
                    </a:graphicData>
                  </a:graphic>
                </wp:inline>
              </w:drawing>
            </w:r>
          </w:p>
        </w:tc>
        <w:tc>
          <w:tcPr>
            <w:tcW w:w="221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60D0C1F8" w14:textId="032D4506" w:rsidR="00EA115C" w:rsidRPr="008656D4" w:rsidRDefault="00EA115C" w:rsidP="009D5B49">
            <w:pPr>
              <w:jc w:val="center"/>
              <w:rPr>
                <w:rFonts w:ascii="Trebuchet MS" w:hAnsi="Trebuchet MS" w:cs="Calibri"/>
                <w:sz w:val="20"/>
                <w:szCs w:val="20"/>
                <w:lang w:val="es-MX" w:eastAsia="es-MX"/>
              </w:rPr>
            </w:pPr>
            <w:r w:rsidRPr="008656D4">
              <w:rPr>
                <w:rFonts w:ascii="Trebuchet MS" w:hAnsi="Trebuchet MS" w:cs="Calibri"/>
                <w:sz w:val="20"/>
                <w:szCs w:val="20"/>
                <w:lang w:val="es-MX" w:eastAsia="es-MX"/>
              </w:rPr>
              <w:t>13/01/2026</w:t>
            </w:r>
          </w:p>
        </w:tc>
      </w:tr>
      <w:tr w:rsidR="00EA115C" w:rsidRPr="008656D4" w14:paraId="33552850" w14:textId="77777777" w:rsidTr="009D5B49">
        <w:trPr>
          <w:trHeight w:val="417"/>
          <w:jc w:val="center"/>
        </w:trPr>
        <w:tc>
          <w:tcPr>
            <w:tcW w:w="8881" w:type="dxa"/>
            <w:gridSpan w:val="4"/>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0AEFF9F7" w14:textId="77777777" w:rsidR="00EA115C" w:rsidRPr="008656D4" w:rsidRDefault="00EA115C" w:rsidP="009D5B49">
            <w:pPr>
              <w:jc w:val="both"/>
              <w:rPr>
                <w:rFonts w:ascii="Trebuchet MS" w:hAnsi="Trebuchet MS" w:cs="Calibri"/>
                <w:sz w:val="20"/>
                <w:szCs w:val="20"/>
                <w:lang w:val="es-MX" w:eastAsia="es-MX"/>
              </w:rPr>
            </w:pPr>
            <w:r w:rsidRPr="008656D4">
              <w:rPr>
                <w:rFonts w:ascii="Trebuchet MS" w:hAnsi="Trebuchet MS" w:cs="Calibri"/>
                <w:sz w:val="20"/>
                <w:szCs w:val="20"/>
                <w:lang w:val="es-MX" w:eastAsia="es-MX"/>
              </w:rPr>
              <w:t>Los arriba firmantes declaramos que hemos revisado el documento y lo encontramos ajustado a las normas y disposiciones legales vigentes y, por lo tanto, bajo nuestra responsabilidad, lo presentamos para la firma. </w:t>
            </w:r>
          </w:p>
        </w:tc>
      </w:tr>
    </w:tbl>
    <w:p w14:paraId="13DC34E6" w14:textId="3D8972CA" w:rsidR="000B6679" w:rsidRPr="008656D4" w:rsidRDefault="000B6679" w:rsidP="000B6679">
      <w:pPr>
        <w:rPr>
          <w:rFonts w:ascii="Trebuchet MS" w:eastAsia="SimSun" w:hAnsi="Trebuchet MS" w:cs="Arial"/>
          <w:color w:val="000000" w:themeColor="text1"/>
          <w:sz w:val="20"/>
          <w:szCs w:val="20"/>
          <w:lang w:val="es-CO" w:eastAsia="es-ES"/>
        </w:rPr>
      </w:pPr>
    </w:p>
    <w:p w14:paraId="5D0584E0" w14:textId="77777777" w:rsidR="000B6679" w:rsidRPr="008656D4" w:rsidRDefault="000B6679">
      <w:pPr>
        <w:rPr>
          <w:rFonts w:ascii="Trebuchet MS" w:eastAsia="SimSun" w:hAnsi="Trebuchet MS" w:cs="Arial"/>
          <w:color w:val="000000" w:themeColor="text1"/>
          <w:sz w:val="20"/>
          <w:szCs w:val="20"/>
          <w:lang w:val="es-CO" w:eastAsia="es-ES"/>
        </w:rPr>
      </w:pPr>
      <w:r w:rsidRPr="008656D4">
        <w:rPr>
          <w:rFonts w:ascii="Trebuchet MS" w:eastAsia="SimSun" w:hAnsi="Trebuchet MS" w:cs="Arial"/>
          <w:color w:val="000000" w:themeColor="text1"/>
          <w:sz w:val="20"/>
          <w:szCs w:val="20"/>
          <w:lang w:val="es-CO" w:eastAsia="es-ES"/>
        </w:rPr>
        <w:br w:type="page"/>
      </w:r>
    </w:p>
    <w:p w14:paraId="37C768E1" w14:textId="77777777" w:rsidR="000B6679" w:rsidRPr="008656D4" w:rsidRDefault="000B6679" w:rsidP="000B6679">
      <w:pPr>
        <w:rPr>
          <w:rFonts w:ascii="Trebuchet MS" w:eastAsia="SimSun" w:hAnsi="Trebuchet MS" w:cs="Arial"/>
          <w:color w:val="000000" w:themeColor="text1"/>
          <w:sz w:val="20"/>
          <w:szCs w:val="20"/>
          <w:lang w:val="es-CO" w:eastAsia="es-ES"/>
        </w:rPr>
        <w:sectPr w:rsidR="000B6679" w:rsidRPr="008656D4">
          <w:headerReference w:type="even" r:id="rId14"/>
          <w:headerReference w:type="default" r:id="rId15"/>
          <w:footerReference w:type="even" r:id="rId16"/>
          <w:footerReference w:type="default" r:id="rId17"/>
          <w:headerReference w:type="first" r:id="rId18"/>
          <w:footerReference w:type="first" r:id="rId19"/>
          <w:pgSz w:w="12240" w:h="18720" w:code="14"/>
          <w:pgMar w:top="1440" w:right="1797" w:bottom="1418" w:left="1797" w:header="709" w:footer="567" w:gutter="0"/>
          <w:cols w:space="708"/>
          <w:docGrid w:linePitch="360"/>
        </w:sectPr>
      </w:pPr>
    </w:p>
    <w:tbl>
      <w:tblPr>
        <w:tblW w:w="0" w:type="auto"/>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Look w:val="04A0" w:firstRow="1" w:lastRow="0" w:firstColumn="1" w:lastColumn="0" w:noHBand="0" w:noVBand="1"/>
      </w:tblPr>
      <w:tblGrid>
        <w:gridCol w:w="3687"/>
        <w:gridCol w:w="4899"/>
      </w:tblGrid>
      <w:tr w:rsidR="000B6679" w:rsidRPr="008656D4" w14:paraId="1C1A3D1D" w14:textId="77777777" w:rsidTr="009D5B49">
        <w:tc>
          <w:tcPr>
            <w:tcW w:w="3687" w:type="dxa"/>
            <w:vAlign w:val="center"/>
          </w:tcPr>
          <w:p w14:paraId="3146577A" w14:textId="77777777" w:rsidR="000B6679" w:rsidRPr="008656D4" w:rsidRDefault="000B6679" w:rsidP="009D5B49">
            <w:pPr>
              <w:ind w:left="1416" w:hanging="1416"/>
              <w:jc w:val="both"/>
              <w:rPr>
                <w:rFonts w:ascii="Trebuchet MS" w:eastAsia="Calibri" w:hAnsi="Trebuchet MS" w:cs="Arial"/>
                <w:b/>
                <w:sz w:val="20"/>
                <w:szCs w:val="20"/>
              </w:rPr>
            </w:pPr>
            <w:r w:rsidRPr="008656D4">
              <w:rPr>
                <w:rFonts w:ascii="Trebuchet MS" w:eastAsia="Calibri" w:hAnsi="Trebuchet MS" w:cs="Arial"/>
                <w:b/>
                <w:sz w:val="20"/>
                <w:szCs w:val="20"/>
              </w:rPr>
              <w:lastRenderedPageBreak/>
              <w:t>DEPENDENCIA SOLICITANTE</w:t>
            </w:r>
          </w:p>
        </w:tc>
        <w:tc>
          <w:tcPr>
            <w:tcW w:w="4899" w:type="dxa"/>
            <w:vAlign w:val="center"/>
          </w:tcPr>
          <w:p w14:paraId="7296BE95" w14:textId="15035009" w:rsidR="000B6679" w:rsidRPr="008656D4" w:rsidRDefault="003E0E91" w:rsidP="009D5B49">
            <w:pPr>
              <w:jc w:val="both"/>
              <w:rPr>
                <w:rFonts w:ascii="Trebuchet MS" w:eastAsia="Calibri" w:hAnsi="Trebuchet MS" w:cs="Arial"/>
                <w:i/>
                <w:color w:val="A6A6A6"/>
                <w:sz w:val="20"/>
                <w:szCs w:val="20"/>
              </w:rPr>
            </w:pPr>
            <w:r>
              <w:rPr>
                <w:rFonts w:ascii="Trebuchet MS" w:hAnsi="Trebuchet MS" w:cs="Arial"/>
                <w:sz w:val="20"/>
                <w:szCs w:val="20"/>
              </w:rPr>
              <w:t>HUILA</w:t>
            </w:r>
          </w:p>
        </w:tc>
      </w:tr>
      <w:tr w:rsidR="000B6679" w:rsidRPr="008656D4" w14:paraId="5156A212" w14:textId="77777777" w:rsidTr="009D5B49">
        <w:tc>
          <w:tcPr>
            <w:tcW w:w="3687" w:type="dxa"/>
            <w:vAlign w:val="center"/>
          </w:tcPr>
          <w:p w14:paraId="35A73310" w14:textId="77777777" w:rsidR="000B6679" w:rsidRPr="008656D4" w:rsidRDefault="000B6679" w:rsidP="009D5B49">
            <w:pPr>
              <w:widowControl w:val="0"/>
              <w:adjustRightInd w:val="0"/>
              <w:jc w:val="both"/>
              <w:rPr>
                <w:rFonts w:ascii="Trebuchet MS" w:eastAsia="SimSun" w:hAnsi="Trebuchet MS" w:cs="Arial"/>
                <w:b/>
                <w:sz w:val="20"/>
                <w:szCs w:val="20"/>
                <w:lang w:val="es-ES" w:eastAsia="es-ES"/>
              </w:rPr>
            </w:pPr>
            <w:r w:rsidRPr="008656D4">
              <w:rPr>
                <w:rFonts w:ascii="Trebuchet MS" w:eastAsia="SimSun" w:hAnsi="Trebuchet MS" w:cs="Arial"/>
                <w:b/>
                <w:sz w:val="20"/>
                <w:szCs w:val="20"/>
                <w:lang w:val="es-ES" w:eastAsia="es-ES"/>
              </w:rPr>
              <w:t>CIUDAD Y FECHA DE SUSCRIPCIÓN DE LOS ESTUDIOS PREVIOS</w:t>
            </w:r>
          </w:p>
        </w:tc>
        <w:tc>
          <w:tcPr>
            <w:tcW w:w="4899" w:type="dxa"/>
            <w:vAlign w:val="center"/>
          </w:tcPr>
          <w:p w14:paraId="6A5EC91F" w14:textId="36E14166" w:rsidR="000B6679" w:rsidRPr="008656D4" w:rsidRDefault="003E0E91" w:rsidP="009D5B49">
            <w:pPr>
              <w:jc w:val="both"/>
              <w:rPr>
                <w:rFonts w:ascii="Trebuchet MS" w:eastAsia="Calibri" w:hAnsi="Trebuchet MS" w:cs="Arial"/>
                <w:i/>
                <w:color w:val="A6A6A6"/>
                <w:sz w:val="20"/>
                <w:szCs w:val="20"/>
              </w:rPr>
            </w:pPr>
            <w:r>
              <w:rPr>
                <w:rFonts w:ascii="Trebuchet MS" w:eastAsia="Calibri" w:hAnsi="Trebuchet MS" w:cs="Arial"/>
                <w:sz w:val="20"/>
                <w:szCs w:val="20"/>
              </w:rPr>
              <w:t>Bogotá D.C</w:t>
            </w:r>
            <w:r w:rsidR="000B6679" w:rsidRPr="008656D4">
              <w:rPr>
                <w:rFonts w:ascii="Trebuchet MS" w:eastAsia="Calibri" w:hAnsi="Trebuchet MS" w:cs="Arial"/>
                <w:sz w:val="20"/>
                <w:szCs w:val="20"/>
              </w:rPr>
              <w:t xml:space="preserve">, del </w:t>
            </w:r>
            <w:r>
              <w:rPr>
                <w:rFonts w:ascii="Trebuchet MS" w:eastAsia="Calibri" w:hAnsi="Trebuchet MS" w:cs="Arial"/>
                <w:sz w:val="20"/>
                <w:szCs w:val="20"/>
              </w:rPr>
              <w:t>17-01-2026</w:t>
            </w:r>
          </w:p>
        </w:tc>
      </w:tr>
      <w:tr w:rsidR="000B6679" w:rsidRPr="008656D4" w14:paraId="71B4EB8D" w14:textId="77777777" w:rsidTr="009D5B49">
        <w:tc>
          <w:tcPr>
            <w:tcW w:w="8586" w:type="dxa"/>
            <w:gridSpan w:val="2"/>
            <w:vAlign w:val="center"/>
          </w:tcPr>
          <w:p w14:paraId="03947764" w14:textId="5F8022A8" w:rsidR="000B6679" w:rsidRPr="008656D4" w:rsidRDefault="000B6679" w:rsidP="009D5B49">
            <w:pPr>
              <w:jc w:val="both"/>
              <w:rPr>
                <w:rFonts w:ascii="Trebuchet MS" w:eastAsia="Calibri" w:hAnsi="Trebuchet MS" w:cs="Arial"/>
                <w:b/>
                <w:sz w:val="20"/>
                <w:szCs w:val="20"/>
              </w:rPr>
            </w:pPr>
            <w:r w:rsidRPr="008656D4">
              <w:rPr>
                <w:rFonts w:ascii="Trebuchet MS" w:eastAsia="SimSun" w:hAnsi="Trebuchet MS" w:cs="Arial"/>
                <w:b/>
                <w:sz w:val="20"/>
                <w:szCs w:val="20"/>
                <w:lang w:val="es-ES" w:eastAsia="es-ES"/>
              </w:rPr>
              <w:t xml:space="preserve">PRESUPUESTO ESTIMADO:  </w:t>
            </w:r>
            <w:r w:rsidR="003E0E91">
              <w:rPr>
                <w:rFonts w:ascii="Trebuchet MS" w:hAnsi="Trebuchet MS" w:cs="Arial"/>
                <w:sz w:val="20"/>
                <w:szCs w:val="20"/>
              </w:rPr>
              <w:t>$ 38.311.000,00</w:t>
            </w:r>
          </w:p>
        </w:tc>
      </w:tr>
    </w:tbl>
    <w:p w14:paraId="44BD7137" w14:textId="77777777" w:rsidR="000B6679" w:rsidRPr="008656D4" w:rsidRDefault="000B6679" w:rsidP="000B6679">
      <w:pPr>
        <w:rPr>
          <w:rFonts w:ascii="Trebuchet MS" w:hAnsi="Trebuchet MS"/>
          <w:sz w:val="20"/>
          <w:szCs w:val="20"/>
        </w:rPr>
      </w:pPr>
    </w:p>
    <w:p w14:paraId="32AD2186" w14:textId="77777777" w:rsidR="000B6679" w:rsidRPr="008656D4" w:rsidRDefault="000B6679" w:rsidP="000B6679">
      <w:pPr>
        <w:pStyle w:val="Ttulo1"/>
        <w:pBdr>
          <w:bottom w:val="single" w:sz="12" w:space="1" w:color="auto"/>
        </w:pBdr>
        <w:spacing w:before="0" w:after="0"/>
        <w:ind w:right="-143"/>
        <w:rPr>
          <w:rFonts w:ascii="Trebuchet MS" w:hAnsi="Trebuchet MS" w:cs="Arial"/>
          <w:sz w:val="20"/>
          <w:szCs w:val="20"/>
        </w:rPr>
      </w:pPr>
      <w:r w:rsidRPr="008656D4">
        <w:rPr>
          <w:rFonts w:ascii="Trebuchet MS" w:hAnsi="Trebuchet MS" w:cs="Arial"/>
          <w:sz w:val="20"/>
          <w:szCs w:val="20"/>
        </w:rPr>
        <w:t>A. ASPECTOS GENERALES</w:t>
      </w:r>
    </w:p>
    <w:p w14:paraId="36EBE3A7" w14:textId="77777777" w:rsidR="000B6679" w:rsidRPr="008656D4" w:rsidRDefault="000B6679" w:rsidP="000B6679">
      <w:pPr>
        <w:pStyle w:val="P34"/>
        <w:tabs>
          <w:tab w:val="left" w:pos="284"/>
        </w:tabs>
        <w:ind w:right="-143"/>
        <w:jc w:val="both"/>
        <w:outlineLvl w:val="1"/>
        <w:rPr>
          <w:rFonts w:ascii="Trebuchet MS" w:hAnsi="Trebuchet MS" w:cs="Arial"/>
          <w:sz w:val="20"/>
        </w:rPr>
      </w:pPr>
    </w:p>
    <w:p w14:paraId="12894C92" w14:textId="77777777" w:rsidR="000B6679" w:rsidRPr="008656D4" w:rsidRDefault="000B6679" w:rsidP="000B6679">
      <w:pPr>
        <w:pStyle w:val="Prrafodelista"/>
        <w:numPr>
          <w:ilvl w:val="0"/>
          <w:numId w:val="11"/>
        </w:numPr>
        <w:spacing w:after="0"/>
        <w:ind w:left="284" w:right="-143"/>
        <w:jc w:val="both"/>
        <w:rPr>
          <w:rFonts w:ascii="Trebuchet MS" w:hAnsi="Trebuchet MS"/>
          <w:b/>
          <w:bCs/>
          <w:iCs/>
          <w:sz w:val="20"/>
          <w:szCs w:val="20"/>
          <w:lang w:val="es-ES"/>
        </w:rPr>
      </w:pPr>
      <w:r w:rsidRPr="008656D4">
        <w:rPr>
          <w:rFonts w:ascii="Trebuchet MS" w:hAnsi="Trebuchet MS"/>
          <w:b/>
          <w:bCs/>
          <w:sz w:val="20"/>
          <w:szCs w:val="20"/>
          <w:lang w:val="es-ES"/>
        </w:rPr>
        <w:t xml:space="preserve">DESCRIPCIÓN DE LA NECESIDAD </w:t>
      </w:r>
    </w:p>
    <w:p w14:paraId="384B3AC8" w14:textId="77777777" w:rsidR="000B6679" w:rsidRPr="008656D4" w:rsidRDefault="000B6679" w:rsidP="000B6679">
      <w:pPr>
        <w:pStyle w:val="P34"/>
        <w:ind w:right="-143"/>
        <w:jc w:val="both"/>
        <w:rPr>
          <w:rFonts w:ascii="Trebuchet MS" w:eastAsia="Trebuchet MS" w:hAnsi="Trebuchet MS" w:cs="Trebuchet MS"/>
          <w:bCs/>
          <w:color w:val="000000" w:themeColor="text1"/>
          <w:sz w:val="20"/>
        </w:rPr>
      </w:pPr>
      <w:r w:rsidRPr="008656D4">
        <w:rPr>
          <w:rFonts w:ascii="Trebuchet MS" w:eastAsia="Trebuchet MS" w:hAnsi="Trebuchet MS" w:cs="Trebuchet MS"/>
          <w:b w:val="0"/>
          <w:color w:val="000000" w:themeColor="text1"/>
          <w:sz w:val="20"/>
        </w:rPr>
        <w:t xml:space="preserve">Es la establecida en el estudio previo que forma parte integral del contrato. </w:t>
      </w:r>
    </w:p>
    <w:p w14:paraId="391AD7E8" w14:textId="77777777" w:rsidR="000B6679" w:rsidRPr="008656D4" w:rsidRDefault="000B6679" w:rsidP="000B6679">
      <w:pPr>
        <w:ind w:right="-143"/>
        <w:jc w:val="both"/>
        <w:rPr>
          <w:rFonts w:ascii="Trebuchet MS" w:eastAsia="Trebuchet MS" w:hAnsi="Trebuchet MS" w:cs="Trebuchet MS"/>
          <w:color w:val="000000" w:themeColor="text1"/>
          <w:sz w:val="20"/>
          <w:szCs w:val="20"/>
          <w:lang w:val="es-ES"/>
        </w:rPr>
      </w:pPr>
    </w:p>
    <w:p w14:paraId="55D9C389" w14:textId="77777777" w:rsidR="000B6679" w:rsidRPr="008656D4" w:rsidRDefault="000B6679" w:rsidP="000B6679">
      <w:pPr>
        <w:pStyle w:val="Prrafodelista"/>
        <w:numPr>
          <w:ilvl w:val="0"/>
          <w:numId w:val="10"/>
        </w:numPr>
        <w:spacing w:after="0"/>
        <w:ind w:left="284" w:right="-143"/>
        <w:jc w:val="both"/>
        <w:rPr>
          <w:rFonts w:ascii="Trebuchet MS" w:eastAsia="Trebuchet MS" w:hAnsi="Trebuchet MS" w:cs="Trebuchet MS"/>
          <w:color w:val="000000" w:themeColor="text1"/>
          <w:sz w:val="20"/>
          <w:szCs w:val="20"/>
          <w:lang w:val="es-ES"/>
        </w:rPr>
      </w:pPr>
      <w:r w:rsidRPr="008656D4">
        <w:rPr>
          <w:rFonts w:ascii="Trebuchet MS" w:eastAsia="Trebuchet MS" w:hAnsi="Trebuchet MS" w:cs="Trebuchet MS"/>
          <w:b/>
          <w:bCs/>
          <w:color w:val="000000" w:themeColor="text1"/>
          <w:sz w:val="20"/>
          <w:szCs w:val="20"/>
          <w:lang w:val="es-ES"/>
        </w:rPr>
        <w:t>OBJETO.</w:t>
      </w:r>
    </w:p>
    <w:p w14:paraId="1E2F39F6" w14:textId="77777777" w:rsidR="000B6679" w:rsidRPr="008656D4" w:rsidRDefault="000B6679" w:rsidP="000B6679">
      <w:pPr>
        <w:widowControl w:val="0"/>
        <w:ind w:right="-143"/>
        <w:jc w:val="both"/>
        <w:rPr>
          <w:rFonts w:ascii="Trebuchet MS" w:eastAsia="Trebuchet MS" w:hAnsi="Trebuchet MS" w:cs="Trebuchet MS"/>
          <w:b/>
          <w:bCs/>
          <w:color w:val="000000" w:themeColor="text1"/>
          <w:sz w:val="20"/>
          <w:szCs w:val="20"/>
          <w:lang w:val="es-ES"/>
        </w:rPr>
      </w:pPr>
    </w:p>
    <w:p w14:paraId="14CF4805" w14:textId="77777777" w:rsidR="000B6679" w:rsidRPr="008656D4" w:rsidRDefault="000B6679" w:rsidP="000B6679">
      <w:pPr>
        <w:pStyle w:val="P34"/>
        <w:ind w:right="-143"/>
        <w:jc w:val="both"/>
        <w:rPr>
          <w:rFonts w:ascii="Trebuchet MS" w:eastAsia="MS Mincho" w:hAnsi="Trebuchet MS" w:cs="Times New Roman"/>
          <w:b w:val="0"/>
          <w:sz w:val="20"/>
          <w:lang w:eastAsia="en-US"/>
        </w:rPr>
      </w:pPr>
      <w:r w:rsidRPr="008656D4">
        <w:rPr>
          <w:rFonts w:ascii="Trebuchet MS" w:eastAsia="Trebuchet MS" w:hAnsi="Trebuchet MS" w:cs="Trebuchet MS"/>
          <w:b w:val="0"/>
          <w:color w:val="000000" w:themeColor="text1"/>
          <w:sz w:val="20"/>
        </w:rPr>
        <w:t>Es el establecido en el estudio previo que forma parte integral del contrato.</w:t>
      </w:r>
    </w:p>
    <w:p w14:paraId="6F0A9D63" w14:textId="77777777" w:rsidR="000B6679" w:rsidRPr="008656D4" w:rsidRDefault="000B6679" w:rsidP="000B6679">
      <w:pPr>
        <w:pStyle w:val="P34"/>
        <w:ind w:right="-143"/>
        <w:jc w:val="both"/>
        <w:rPr>
          <w:rFonts w:ascii="Trebuchet MS" w:eastAsia="Calibri" w:hAnsi="Trebuchet MS" w:cs="Arial"/>
          <w:i/>
          <w:color w:val="A6A6A6"/>
          <w:sz w:val="20"/>
        </w:rPr>
      </w:pPr>
    </w:p>
    <w:p w14:paraId="0544DA4D" w14:textId="77777777" w:rsidR="000B6679" w:rsidRPr="008656D4" w:rsidRDefault="000B6679" w:rsidP="000B6679">
      <w:pPr>
        <w:pStyle w:val="P34"/>
        <w:numPr>
          <w:ilvl w:val="0"/>
          <w:numId w:val="11"/>
        </w:numPr>
        <w:spacing w:after="0"/>
        <w:ind w:left="284" w:right="-143"/>
        <w:jc w:val="both"/>
        <w:rPr>
          <w:rFonts w:ascii="Trebuchet MS" w:eastAsia="MS Mincho" w:hAnsi="Trebuchet MS" w:cs="Arial"/>
          <w:b w:val="0"/>
          <w:sz w:val="20"/>
          <w:lang w:val="es-ES_tradnl" w:eastAsia="en-US"/>
        </w:rPr>
      </w:pPr>
      <w:r w:rsidRPr="008656D4">
        <w:rPr>
          <w:rFonts w:ascii="Trebuchet MS" w:hAnsi="Trebuchet MS" w:cs="Arial"/>
          <w:sz w:val="20"/>
        </w:rPr>
        <w:t>ASPECTOS RELEVANTES DE ANÁLISIS.</w:t>
      </w:r>
    </w:p>
    <w:p w14:paraId="3D776ED9" w14:textId="77777777" w:rsidR="000B6679" w:rsidRPr="008656D4" w:rsidRDefault="000B6679" w:rsidP="000B6679">
      <w:pPr>
        <w:pStyle w:val="P34"/>
        <w:ind w:right="-143"/>
        <w:jc w:val="both"/>
        <w:outlineLvl w:val="2"/>
        <w:rPr>
          <w:rFonts w:ascii="Trebuchet MS" w:hAnsi="Trebuchet MS" w:cs="Arial"/>
          <w:sz w:val="20"/>
          <w:lang w:val="es-CO"/>
        </w:rPr>
      </w:pPr>
    </w:p>
    <w:p w14:paraId="29E4617C" w14:textId="77777777" w:rsidR="000B6679" w:rsidRPr="008656D4" w:rsidRDefault="000B6679" w:rsidP="000B6679">
      <w:pPr>
        <w:pStyle w:val="P27"/>
        <w:numPr>
          <w:ilvl w:val="1"/>
          <w:numId w:val="11"/>
        </w:numPr>
        <w:spacing w:after="0"/>
        <w:ind w:left="284" w:right="-143" w:hanging="425"/>
        <w:jc w:val="both"/>
        <w:rPr>
          <w:rFonts w:ascii="Trebuchet MS" w:hAnsi="Trebuchet MS" w:cs="Arial"/>
          <w:sz w:val="20"/>
        </w:rPr>
      </w:pPr>
      <w:r w:rsidRPr="008656D4">
        <w:rPr>
          <w:rFonts w:ascii="Trebuchet MS" w:hAnsi="Trebuchet MS" w:cs="Arial"/>
          <w:sz w:val="20"/>
        </w:rPr>
        <w:t xml:space="preserve"> Factor legal. </w:t>
      </w:r>
    </w:p>
    <w:p w14:paraId="397CA60B" w14:textId="77777777" w:rsidR="000B6679" w:rsidRPr="008656D4" w:rsidRDefault="000B6679" w:rsidP="000B6679">
      <w:pPr>
        <w:pStyle w:val="P34"/>
        <w:ind w:right="-143"/>
        <w:jc w:val="both"/>
        <w:outlineLvl w:val="2"/>
        <w:rPr>
          <w:rFonts w:ascii="Trebuchet MS" w:hAnsi="Trebuchet MS" w:cs="Arial"/>
          <w:sz w:val="20"/>
        </w:rPr>
      </w:pPr>
    </w:p>
    <w:p w14:paraId="7DFABF38" w14:textId="77777777" w:rsidR="000B6679" w:rsidRPr="008656D4" w:rsidRDefault="000B6679" w:rsidP="000B6679">
      <w:pPr>
        <w:ind w:right="-143"/>
        <w:jc w:val="both"/>
        <w:rPr>
          <w:rFonts w:ascii="Trebuchet MS" w:eastAsia="SimSun" w:hAnsi="Trebuchet MS" w:cs="Arial"/>
          <w:sz w:val="20"/>
          <w:szCs w:val="20"/>
          <w:lang w:val="es-ES" w:eastAsia="es-ES"/>
        </w:rPr>
      </w:pPr>
      <w:r w:rsidRPr="008656D4">
        <w:rPr>
          <w:rFonts w:ascii="Trebuchet MS" w:eastAsia="SimSun" w:hAnsi="Trebuchet MS" w:cs="Arial"/>
          <w:sz w:val="20"/>
          <w:szCs w:val="20"/>
          <w:lang w:val="es-ES" w:eastAsia="es-ES"/>
        </w:rPr>
        <w:t>La Defensoría del Pueblo realizará la presente contratación teniendo en cuenta los siguientes fundamentos:</w:t>
      </w:r>
    </w:p>
    <w:p w14:paraId="1786D5A3" w14:textId="77777777" w:rsidR="000B6679" w:rsidRPr="008656D4" w:rsidRDefault="000B6679" w:rsidP="000B6679">
      <w:pPr>
        <w:ind w:right="-143"/>
        <w:jc w:val="both"/>
        <w:rPr>
          <w:rFonts w:ascii="Trebuchet MS" w:eastAsia="SimSun" w:hAnsi="Trebuchet MS" w:cs="Arial"/>
          <w:sz w:val="20"/>
          <w:szCs w:val="20"/>
          <w:lang w:val="es-ES" w:eastAsia="es-ES"/>
        </w:rPr>
      </w:pPr>
      <w:r w:rsidRPr="008656D4">
        <w:rPr>
          <w:rFonts w:ascii="Trebuchet MS" w:eastAsia="SimSun" w:hAnsi="Trebuchet MS" w:cs="Arial"/>
          <w:sz w:val="20"/>
          <w:szCs w:val="20"/>
          <w:lang w:val="es-ES" w:eastAsia="es-ES"/>
        </w:rPr>
        <w:cr/>
        <w:t xml:space="preserve">El numeral 3º del artículo 32 de la Ley 80 de 1993, define entre las modalidades de contratos estatales el de prestación de servicios; y a su vez la Ley 1150 de 2007, por la cual se introducen medidas para la eficiencia y la transparencia en la Ley 80 de 1993, establece en su artículo segundo, numeral 4º como modalidad de selección la contratación directa cuando se trate de: </w:t>
      </w:r>
      <w:r w:rsidRPr="008656D4">
        <w:rPr>
          <w:rFonts w:ascii="Trebuchet MS" w:eastAsia="SimSun" w:hAnsi="Trebuchet MS" w:cs="Arial"/>
          <w:i/>
          <w:iCs/>
          <w:sz w:val="20"/>
          <w:szCs w:val="20"/>
          <w:lang w:val="es-ES" w:eastAsia="es-ES"/>
        </w:rPr>
        <w:t>"h) Para la prestación de servicios profesionales y de apoyo a la gestión, o para la ejecución de trabajos artísticos que sólo puedan encomendarse a determinadas personas naturales".</w:t>
      </w:r>
    </w:p>
    <w:p w14:paraId="2ABE7F4B" w14:textId="77777777" w:rsidR="000B6679" w:rsidRPr="008656D4" w:rsidRDefault="000B6679" w:rsidP="000B6679">
      <w:pPr>
        <w:ind w:right="-143"/>
        <w:jc w:val="both"/>
        <w:rPr>
          <w:rFonts w:ascii="Trebuchet MS" w:eastAsia="SimSun" w:hAnsi="Trebuchet MS" w:cs="Arial"/>
          <w:sz w:val="20"/>
          <w:szCs w:val="20"/>
          <w:lang w:val="es-ES" w:eastAsia="es-ES"/>
        </w:rPr>
      </w:pPr>
    </w:p>
    <w:p w14:paraId="6926391C" w14:textId="77777777" w:rsidR="000B6679" w:rsidRPr="008656D4" w:rsidRDefault="000B6679" w:rsidP="000B6679">
      <w:pPr>
        <w:ind w:right="-143"/>
        <w:jc w:val="both"/>
        <w:rPr>
          <w:rFonts w:ascii="Trebuchet MS" w:eastAsia="SimSun" w:hAnsi="Trebuchet MS" w:cs="Arial"/>
          <w:i/>
          <w:iCs/>
          <w:sz w:val="20"/>
          <w:szCs w:val="20"/>
          <w:lang w:val="es-ES" w:eastAsia="es-ES"/>
        </w:rPr>
      </w:pPr>
      <w:r w:rsidRPr="008656D4">
        <w:rPr>
          <w:rFonts w:ascii="Trebuchet MS" w:eastAsia="SimSun" w:hAnsi="Trebuchet MS" w:cs="Arial"/>
          <w:sz w:val="20"/>
          <w:szCs w:val="20"/>
          <w:lang w:val="es-ES" w:eastAsia="es-ES"/>
        </w:rPr>
        <w:t xml:space="preserve">En el mismo sentido, el Consejo de Estado ha señalado que </w:t>
      </w:r>
      <w:r w:rsidRPr="008656D4">
        <w:rPr>
          <w:rFonts w:ascii="Trebuchet MS" w:eastAsia="SimSun" w:hAnsi="Trebuchet MS" w:cs="Arial"/>
          <w:i/>
          <w:iCs/>
          <w:sz w:val="20"/>
          <w:szCs w:val="20"/>
          <w:lang w:val="es-ES" w:eastAsia="es-ES"/>
        </w:rPr>
        <w:t>"(...) su carácter es temporal; el contratista goza de autonomía e independencia para la ejecución de las prestaciones y puede celebrarse tanto con personas jurídicas como naturales, en este último caso, siempre y cuando las actividades contratadas no pueden cumplirse con personal de planta o cuando las labores requeridas exigen conocimientos especializados de los que no disponen los servidores de la entidad."</w:t>
      </w:r>
    </w:p>
    <w:p w14:paraId="7A69D158" w14:textId="77777777" w:rsidR="000B6679" w:rsidRPr="008656D4" w:rsidRDefault="000B6679" w:rsidP="000B6679">
      <w:pPr>
        <w:ind w:right="-143"/>
        <w:jc w:val="both"/>
        <w:rPr>
          <w:rFonts w:ascii="Trebuchet MS" w:eastAsia="SimSun" w:hAnsi="Trebuchet MS" w:cs="Arial"/>
          <w:i/>
          <w:iCs/>
          <w:sz w:val="20"/>
          <w:szCs w:val="20"/>
          <w:lang w:val="es-ES" w:eastAsia="es-ES"/>
        </w:rPr>
      </w:pPr>
    </w:p>
    <w:p w14:paraId="48910592" w14:textId="77777777" w:rsidR="000B6679" w:rsidRPr="008656D4" w:rsidRDefault="000B6679" w:rsidP="000B6679">
      <w:pPr>
        <w:ind w:right="-143"/>
        <w:jc w:val="both"/>
        <w:rPr>
          <w:rFonts w:ascii="Trebuchet MS" w:eastAsia="SimSun" w:hAnsi="Trebuchet MS" w:cs="Arial"/>
          <w:sz w:val="20"/>
          <w:szCs w:val="20"/>
          <w:lang w:val="es-ES" w:eastAsia="es-ES"/>
        </w:rPr>
      </w:pPr>
      <w:r w:rsidRPr="008656D4">
        <w:rPr>
          <w:rFonts w:ascii="Trebuchet MS" w:eastAsia="SimSun" w:hAnsi="Trebuchet MS" w:cs="Arial"/>
          <w:sz w:val="20"/>
          <w:szCs w:val="20"/>
          <w:lang w:val="es-ES" w:eastAsia="es-ES"/>
        </w:rPr>
        <w:t>De lo anterior se resalta que para que haya lugar a la contratación de personas naturales por la modalidad de prestación de servicios profesionales, se requiere bien sea que la entidad no cuente con el personal suficiente en la planta, o que, contando con el mismo, éste no posea los conocimientos especializados para desempeñar las obligaciones.</w:t>
      </w:r>
    </w:p>
    <w:p w14:paraId="7E8F7B64" w14:textId="77777777" w:rsidR="000B6679" w:rsidRPr="008656D4" w:rsidRDefault="000B6679" w:rsidP="000B6679">
      <w:pPr>
        <w:ind w:right="-143"/>
        <w:jc w:val="both"/>
        <w:rPr>
          <w:rFonts w:ascii="Trebuchet MS" w:eastAsia="SimSun" w:hAnsi="Trebuchet MS" w:cs="Arial"/>
          <w:sz w:val="20"/>
          <w:szCs w:val="20"/>
          <w:lang w:val="es-ES" w:eastAsia="es-ES"/>
        </w:rPr>
      </w:pPr>
    </w:p>
    <w:p w14:paraId="617DA4DC" w14:textId="77777777" w:rsidR="000B6679" w:rsidRPr="008656D4" w:rsidRDefault="000B6679" w:rsidP="000B6679">
      <w:pPr>
        <w:ind w:right="-143"/>
        <w:jc w:val="both"/>
        <w:rPr>
          <w:rFonts w:ascii="Trebuchet MS" w:eastAsia="SimSun" w:hAnsi="Trebuchet MS" w:cs="Arial"/>
          <w:i/>
          <w:iCs/>
          <w:sz w:val="20"/>
          <w:szCs w:val="20"/>
          <w:lang w:val="es-ES" w:eastAsia="es-ES"/>
        </w:rPr>
      </w:pPr>
      <w:r w:rsidRPr="008656D4">
        <w:rPr>
          <w:rFonts w:ascii="Trebuchet MS" w:eastAsia="SimSun" w:hAnsi="Trebuchet MS" w:cs="Arial"/>
          <w:sz w:val="20"/>
          <w:szCs w:val="20"/>
          <w:lang w:val="es-ES" w:eastAsia="es-ES"/>
        </w:rPr>
        <w:t xml:space="preserve">Ahora bien, en relación con la modalidad bajo la cual las entidades estatales pueden contratar la prestación de los servicios profesionales y de apoyo a la gestión, el legislador ha determinado como procedente la de la contratación directa, así: Literal h del numeral 4 del artículo 2 de la Ley 1150 de 2007: </w:t>
      </w:r>
      <w:r w:rsidRPr="008656D4">
        <w:rPr>
          <w:rFonts w:ascii="Trebuchet MS" w:eastAsia="SimSun" w:hAnsi="Trebuchet MS" w:cs="Arial"/>
          <w:i/>
          <w:iCs/>
          <w:sz w:val="20"/>
          <w:szCs w:val="20"/>
          <w:lang w:val="es-ES" w:eastAsia="es-ES"/>
        </w:rPr>
        <w:t>"(...) 4. Contratación directa. La modalidad de selección de contratación directa solamente procederá en los siguientes casos: (...) h) Para la prestación de servicios profesionales y de apoyo a la gestión, o para la ejecución de trabajos artísticos que sólo puedan encomendarse a determinadas personas naturales."</w:t>
      </w:r>
    </w:p>
    <w:p w14:paraId="75269220" w14:textId="77777777" w:rsidR="000B6679" w:rsidRPr="008656D4" w:rsidRDefault="000B6679" w:rsidP="000B6679">
      <w:pPr>
        <w:pStyle w:val="P34"/>
        <w:ind w:right="-143"/>
        <w:jc w:val="both"/>
        <w:outlineLvl w:val="2"/>
        <w:rPr>
          <w:rFonts w:ascii="Trebuchet MS" w:hAnsi="Trebuchet MS" w:cs="Arial"/>
          <w:b w:val="0"/>
          <w:bCs/>
          <w:sz w:val="20"/>
          <w:lang w:val="es-ES_tradnl"/>
        </w:rPr>
      </w:pPr>
      <w:r w:rsidRPr="008656D4">
        <w:rPr>
          <w:rFonts w:ascii="Trebuchet MS" w:hAnsi="Trebuchet MS" w:cs="Arial"/>
          <w:b w:val="0"/>
          <w:bCs/>
          <w:sz w:val="20"/>
          <w:lang w:val="es-ES_tradnl"/>
        </w:rPr>
        <w:t>A su vez el Decreto 1082 del 2015 articulo 2.2.1.2.1.4.9, reitera la contratación de prestación de servicios profesionales y de apoyo a la gestión, como una causal para utilizar esta modalidad, en el entendido de que los servicios profesionales y de apoyo a la gestión corresponden a aquellos de naturaleza intelectual diferentes a los de consultoría.</w:t>
      </w:r>
    </w:p>
    <w:p w14:paraId="63C0C6FD" w14:textId="77777777" w:rsidR="000B6679" w:rsidRPr="008656D4" w:rsidRDefault="000B6679" w:rsidP="000B6679">
      <w:pPr>
        <w:pStyle w:val="P34"/>
        <w:ind w:right="-143"/>
        <w:jc w:val="both"/>
        <w:outlineLvl w:val="2"/>
        <w:rPr>
          <w:rFonts w:ascii="Trebuchet MS" w:hAnsi="Trebuchet MS" w:cs="Arial"/>
          <w:b w:val="0"/>
          <w:bCs/>
          <w:sz w:val="20"/>
          <w:lang w:val="es-ES_tradnl"/>
        </w:rPr>
      </w:pPr>
    </w:p>
    <w:p w14:paraId="759ED15E" w14:textId="77777777" w:rsidR="000B6679" w:rsidRPr="008656D4" w:rsidRDefault="000B6679" w:rsidP="000B6679">
      <w:pPr>
        <w:pStyle w:val="P34"/>
        <w:ind w:right="-143"/>
        <w:jc w:val="both"/>
        <w:outlineLvl w:val="2"/>
        <w:rPr>
          <w:rFonts w:ascii="Trebuchet MS" w:hAnsi="Trebuchet MS" w:cs="Arial"/>
          <w:b w:val="0"/>
          <w:bCs/>
          <w:i/>
          <w:iCs/>
          <w:sz w:val="20"/>
          <w:lang w:val="es-ES_tradnl"/>
        </w:rPr>
      </w:pPr>
      <w:r w:rsidRPr="008656D4">
        <w:rPr>
          <w:rFonts w:ascii="Trebuchet MS" w:hAnsi="Trebuchet MS" w:cs="Arial"/>
          <w:b w:val="0"/>
          <w:bCs/>
          <w:i/>
          <w:iCs/>
          <w:sz w:val="20"/>
          <w:lang w:val="es-ES_tradnl"/>
        </w:rPr>
        <w:t>“Contratos de prestación de servicios profesionales y de apoyo a la gestión, o para la ejecución de trabajos artísticos que solo pueden encomendarse a determinadas personas naturales. Las Entidades Estatales pueden contratar bajo la modalidad de contratación directa la prestación de servicios profesionales y de apoyo a la gestión con la persona natural o jurídica que esté en capacidad de ejecutar el objeto del contrato, siempre y cuando la Entidad Estatal verifique la idoneidad o experiencia requerida y relacionada con el área de que se trate. En este caso, no es necesario que la Entidad Estatal haya obtenido previamente varias ofertas, de lo cual el ordenador del gasto debe dejar constancia escrita.</w:t>
      </w:r>
    </w:p>
    <w:p w14:paraId="68D2EDD8" w14:textId="77777777" w:rsidR="000B6679" w:rsidRPr="008656D4" w:rsidRDefault="000B6679" w:rsidP="000B6679">
      <w:pPr>
        <w:pStyle w:val="P34"/>
        <w:ind w:right="-143"/>
        <w:jc w:val="both"/>
        <w:outlineLvl w:val="2"/>
        <w:rPr>
          <w:rFonts w:ascii="Trebuchet MS" w:hAnsi="Trebuchet MS" w:cs="Arial"/>
          <w:b w:val="0"/>
          <w:bCs/>
          <w:i/>
          <w:iCs/>
          <w:sz w:val="20"/>
          <w:lang w:val="es-ES_tradnl"/>
        </w:rPr>
      </w:pPr>
    </w:p>
    <w:p w14:paraId="7EFB6A7B" w14:textId="77777777" w:rsidR="000B6679" w:rsidRPr="008656D4" w:rsidRDefault="000B6679" w:rsidP="000B6679">
      <w:pPr>
        <w:pStyle w:val="P34"/>
        <w:ind w:right="-143"/>
        <w:jc w:val="both"/>
        <w:outlineLvl w:val="2"/>
        <w:rPr>
          <w:rFonts w:ascii="Trebuchet MS" w:hAnsi="Trebuchet MS" w:cs="Arial"/>
          <w:b w:val="0"/>
          <w:bCs/>
          <w:i/>
          <w:iCs/>
          <w:sz w:val="20"/>
          <w:lang w:val="es-ES_tradnl"/>
        </w:rPr>
      </w:pPr>
      <w:r w:rsidRPr="008656D4">
        <w:rPr>
          <w:rFonts w:ascii="Trebuchet MS" w:hAnsi="Trebuchet MS" w:cs="Arial"/>
          <w:b w:val="0"/>
          <w:bCs/>
          <w:i/>
          <w:iCs/>
          <w:sz w:val="20"/>
          <w:lang w:val="es-ES_tradnl"/>
        </w:rPr>
        <w:t>Los servicios profesionales y de apoyo a la gestión corresponden a aquellos de naturaleza intelectual diferentes a los de consultoría que se derivan del cumplimiento de las funciones de la Entidad Estatal, así como los relacionados con actividades operativas, logísticas, o asistenciales (…)”</w:t>
      </w:r>
    </w:p>
    <w:p w14:paraId="0E30E9EC" w14:textId="77777777" w:rsidR="000B6679" w:rsidRPr="008656D4" w:rsidRDefault="000B6679" w:rsidP="000B6679">
      <w:pPr>
        <w:pStyle w:val="P34"/>
        <w:ind w:right="-143"/>
        <w:jc w:val="both"/>
        <w:outlineLvl w:val="2"/>
        <w:rPr>
          <w:rFonts w:ascii="Trebuchet MS" w:hAnsi="Trebuchet MS" w:cs="Arial"/>
          <w:b w:val="0"/>
          <w:bCs/>
          <w:sz w:val="20"/>
          <w:lang w:val="es-ES_tradnl"/>
        </w:rPr>
      </w:pPr>
    </w:p>
    <w:p w14:paraId="058AB251" w14:textId="77777777" w:rsidR="000B6679" w:rsidRPr="008656D4" w:rsidRDefault="000B6679" w:rsidP="000B6679">
      <w:pPr>
        <w:pStyle w:val="P34"/>
        <w:ind w:right="-143"/>
        <w:jc w:val="both"/>
        <w:outlineLvl w:val="2"/>
        <w:rPr>
          <w:rFonts w:ascii="Trebuchet MS" w:hAnsi="Trebuchet MS" w:cs="Arial"/>
          <w:b w:val="0"/>
          <w:bCs/>
          <w:sz w:val="20"/>
          <w:lang w:val="es-ES_tradnl"/>
        </w:rPr>
      </w:pPr>
      <w:r w:rsidRPr="008656D4">
        <w:rPr>
          <w:rFonts w:ascii="Trebuchet MS" w:hAnsi="Trebuchet MS" w:cs="Arial"/>
          <w:b w:val="0"/>
          <w:bCs/>
          <w:sz w:val="20"/>
          <w:lang w:val="es-ES_tradnl"/>
        </w:rPr>
        <w:t>En suma, de acuerdo con lo previsto en el artículo 32 de la Ley 80 de 1993, se define el contrato de prestación de servicios como los que celebren las entidades estatales para desarrollar actividades relacionadas con la administración o funcionamiento de estas. Estos contratos solo podrán celebrarse con personas naturales cuando dichas actividades no pueden realizarse con personal de planta o requieran de conocimientos especializados.</w:t>
      </w:r>
    </w:p>
    <w:p w14:paraId="34E78E04" w14:textId="77777777" w:rsidR="000B6679" w:rsidRPr="008656D4" w:rsidRDefault="000B6679" w:rsidP="000B6679">
      <w:pPr>
        <w:pStyle w:val="P34"/>
        <w:ind w:right="-143"/>
        <w:jc w:val="both"/>
        <w:outlineLvl w:val="2"/>
        <w:rPr>
          <w:rFonts w:ascii="Trebuchet MS" w:hAnsi="Trebuchet MS" w:cs="Arial"/>
          <w:b w:val="0"/>
          <w:bCs/>
          <w:sz w:val="20"/>
          <w:lang w:val="es-ES_tradnl"/>
        </w:rPr>
      </w:pPr>
    </w:p>
    <w:p w14:paraId="323FF8F5" w14:textId="77777777" w:rsidR="000B6679" w:rsidRPr="008656D4" w:rsidRDefault="000B6679" w:rsidP="000B6679">
      <w:pPr>
        <w:pStyle w:val="Prrafodelista"/>
        <w:numPr>
          <w:ilvl w:val="1"/>
          <w:numId w:val="11"/>
        </w:numPr>
        <w:spacing w:after="0"/>
        <w:ind w:left="709" w:right="-143"/>
        <w:jc w:val="both"/>
        <w:rPr>
          <w:rFonts w:ascii="Trebuchet MS" w:hAnsi="Trebuchet MS" w:cs="Arial"/>
          <w:b/>
          <w:sz w:val="20"/>
          <w:szCs w:val="20"/>
        </w:rPr>
      </w:pPr>
      <w:r w:rsidRPr="008656D4">
        <w:rPr>
          <w:rFonts w:ascii="Trebuchet MS" w:hAnsi="Trebuchet MS" w:cs="Arial"/>
          <w:b/>
          <w:sz w:val="20"/>
          <w:szCs w:val="20"/>
        </w:rPr>
        <w:t xml:space="preserve">Factor técnico. </w:t>
      </w:r>
    </w:p>
    <w:p w14:paraId="5B3EB01C" w14:textId="77777777" w:rsidR="000B6679" w:rsidRPr="008656D4" w:rsidRDefault="000B6679" w:rsidP="000B6679">
      <w:pPr>
        <w:pStyle w:val="NormalWeb"/>
        <w:ind w:right="-143"/>
        <w:jc w:val="both"/>
        <w:rPr>
          <w:rFonts w:ascii="Trebuchet MS" w:hAnsi="Trebuchet MS"/>
          <w:sz w:val="20"/>
          <w:szCs w:val="20"/>
        </w:rPr>
      </w:pPr>
      <w:r w:rsidRPr="008656D4">
        <w:rPr>
          <w:rFonts w:ascii="Trebuchet MS" w:hAnsi="Trebuchet MS"/>
          <w:sz w:val="20"/>
          <w:szCs w:val="20"/>
        </w:rPr>
        <w:t xml:space="preserve">La necesidad en la prestación del servicio fundamenta la suscripción de contratos de prestación de servicios profesionales y de apoyo, lo cual tiene implicaciones directas en la capacidad de la Defensoría del Pueblo para cumplir con sus fines y objetivos misionales. Por ello, la entidad al contar con apoyo asistencial, técnico, operativo y profesionales especializados puede gestionar de manera eficiente los proyectos y garantizar la protección de los derechos humanos de la ciudadanía y de sus áreas transversales. </w:t>
      </w:r>
    </w:p>
    <w:p w14:paraId="0EF70B99" w14:textId="77777777" w:rsidR="000B6679" w:rsidRPr="008656D4" w:rsidRDefault="000B6679" w:rsidP="000B6679">
      <w:pPr>
        <w:pStyle w:val="NormalWeb"/>
        <w:ind w:right="-143"/>
        <w:jc w:val="both"/>
        <w:rPr>
          <w:rFonts w:ascii="Trebuchet MS" w:hAnsi="Trebuchet MS"/>
          <w:sz w:val="20"/>
          <w:szCs w:val="20"/>
        </w:rPr>
      </w:pPr>
      <w:r w:rsidRPr="008656D4">
        <w:rPr>
          <w:rFonts w:ascii="Trebuchet MS" w:hAnsi="Trebuchet MS"/>
          <w:sz w:val="20"/>
          <w:szCs w:val="20"/>
        </w:rPr>
        <w:t>La modalidad de contratación también coadyuva en la incorporación de profesionales y expertos, en áreas con gran volumen de cargas, de alta especialización que de otro modo no estarían disponibles dentro de la planta fija.</w:t>
      </w:r>
    </w:p>
    <w:p w14:paraId="3684B5DD" w14:textId="77777777" w:rsidR="000B6679" w:rsidRPr="008656D4" w:rsidRDefault="000B6679" w:rsidP="000B6679">
      <w:pPr>
        <w:pStyle w:val="NormalWeb"/>
        <w:ind w:right="-143"/>
        <w:jc w:val="both"/>
        <w:rPr>
          <w:rFonts w:ascii="Trebuchet MS" w:hAnsi="Trebuchet MS"/>
          <w:sz w:val="20"/>
          <w:szCs w:val="20"/>
        </w:rPr>
      </w:pPr>
      <w:r w:rsidRPr="008656D4">
        <w:rPr>
          <w:rFonts w:ascii="Trebuchet MS" w:hAnsi="Trebuchet MS"/>
          <w:sz w:val="20"/>
          <w:szCs w:val="20"/>
        </w:rPr>
        <w:t>De igual forma, permite ajustar la capacidad de la Defensoría en su planta de personal según los requerimientos específicos de cada proyecto le permite mantener una estructura organizativa ágil y eficiente. Esto contribuye a que la entidad pueda enfrentar los desafíos con una mayor rapidez y efectividad, respondiendo a las necesidades de la sociedad de forma oportuna y con los recursos adecuados.</w:t>
      </w:r>
    </w:p>
    <w:p w14:paraId="1C41AB7D" w14:textId="77777777" w:rsidR="000B6679" w:rsidRPr="008656D4" w:rsidRDefault="000B6679" w:rsidP="000B6679">
      <w:pPr>
        <w:ind w:right="-143"/>
        <w:jc w:val="both"/>
        <w:rPr>
          <w:rFonts w:ascii="Trebuchet MS" w:hAnsi="Trebuchet MS"/>
          <w:sz w:val="20"/>
          <w:szCs w:val="20"/>
        </w:rPr>
      </w:pPr>
      <w:r w:rsidRPr="008656D4">
        <w:rPr>
          <w:rFonts w:ascii="Trebuchet MS" w:hAnsi="Trebuchet MS"/>
          <w:sz w:val="20"/>
          <w:szCs w:val="20"/>
        </w:rPr>
        <w:t xml:space="preserve">Para el caso concreto es necesaria la contratación de los servicios señalados en el estudio previo, para lo cual se requiere que el futuro contratista cumpla como mínimo, el perfil y la experiencia cuando aplique, señalados en el mencionado documento. </w:t>
      </w:r>
    </w:p>
    <w:p w14:paraId="1E5CA9D6" w14:textId="77777777" w:rsidR="000B6679" w:rsidRPr="008656D4" w:rsidRDefault="000B6679" w:rsidP="000B6679">
      <w:pPr>
        <w:pStyle w:val="P34"/>
        <w:ind w:right="-143"/>
        <w:jc w:val="both"/>
        <w:rPr>
          <w:rFonts w:ascii="Trebuchet MS" w:eastAsia="MS Mincho" w:hAnsi="Trebuchet MS" w:cs="Arial"/>
          <w:b w:val="0"/>
          <w:sz w:val="20"/>
          <w:lang w:val="es-ES_tradnl" w:eastAsia="en-US"/>
        </w:rPr>
      </w:pPr>
    </w:p>
    <w:p w14:paraId="63EC3EE5" w14:textId="77777777" w:rsidR="000B6679" w:rsidRPr="008656D4" w:rsidRDefault="000B6679" w:rsidP="000B6679">
      <w:pPr>
        <w:pStyle w:val="P34"/>
        <w:numPr>
          <w:ilvl w:val="1"/>
          <w:numId w:val="11"/>
        </w:numPr>
        <w:spacing w:after="0"/>
        <w:ind w:left="567" w:right="-143" w:hanging="567"/>
        <w:jc w:val="both"/>
        <w:rPr>
          <w:rFonts w:ascii="Trebuchet MS" w:eastAsia="MS Mincho" w:hAnsi="Trebuchet MS" w:cs="Arial"/>
          <w:bCs/>
          <w:sz w:val="20"/>
          <w:lang w:val="es-ES_tradnl" w:eastAsia="en-US"/>
        </w:rPr>
      </w:pPr>
      <w:r w:rsidRPr="008656D4">
        <w:rPr>
          <w:rFonts w:ascii="Trebuchet MS" w:eastAsia="MS Mincho" w:hAnsi="Trebuchet MS" w:cs="Arial"/>
          <w:bCs/>
          <w:sz w:val="20"/>
          <w:lang w:val="es-ES_tradnl" w:eastAsia="en-US"/>
        </w:rPr>
        <w:t>Factor económico:</w:t>
      </w:r>
    </w:p>
    <w:p w14:paraId="7935D452" w14:textId="77777777" w:rsidR="000B6679" w:rsidRPr="008656D4" w:rsidRDefault="000B6679" w:rsidP="000B6679">
      <w:pPr>
        <w:pStyle w:val="P34"/>
        <w:ind w:right="-143"/>
        <w:jc w:val="both"/>
        <w:rPr>
          <w:rFonts w:ascii="Trebuchet MS" w:eastAsia="MS Mincho" w:hAnsi="Trebuchet MS" w:cs="Arial"/>
          <w:b w:val="0"/>
          <w:sz w:val="20"/>
          <w:lang w:val="es-ES_tradnl" w:eastAsia="en-US"/>
        </w:rPr>
      </w:pPr>
    </w:p>
    <w:p w14:paraId="211F34AB" w14:textId="77777777" w:rsidR="000B6679" w:rsidRPr="008656D4" w:rsidRDefault="000B6679" w:rsidP="000B6679">
      <w:pPr>
        <w:pStyle w:val="P34"/>
        <w:ind w:right="-143"/>
        <w:jc w:val="both"/>
        <w:rPr>
          <w:rFonts w:ascii="Trebuchet MS" w:eastAsia="MS Mincho" w:hAnsi="Trebuchet MS" w:cs="Arial"/>
          <w:b w:val="0"/>
          <w:sz w:val="20"/>
          <w:lang w:val="es-ES_tradnl" w:eastAsia="en-US"/>
        </w:rPr>
      </w:pPr>
      <w:r w:rsidRPr="008656D4">
        <w:rPr>
          <w:rFonts w:ascii="Trebuchet MS" w:eastAsia="MS Mincho" w:hAnsi="Trebuchet MS" w:cs="Arial"/>
          <w:b w:val="0"/>
          <w:sz w:val="20"/>
          <w:lang w:val="es-ES_tradnl" w:eastAsia="en-US"/>
        </w:rPr>
        <w:t xml:space="preserve">En lo corrido del primer trimestre de 2025, respecto al mismo periodo del año anterior, el PIB presentó un crecimiento del 2,7% en su serie original, de acuerdo con la </w:t>
      </w:r>
      <w:r w:rsidRPr="008656D4">
        <w:rPr>
          <w:rFonts w:ascii="Trebuchet MS" w:eastAsia="MS Mincho" w:hAnsi="Trebuchet MS" w:cs="Arial"/>
          <w:bCs/>
          <w:sz w:val="20"/>
          <w:lang w:val="es-ES_tradnl" w:eastAsia="en-US"/>
        </w:rPr>
        <w:t>imagen 1</w:t>
      </w:r>
      <w:r w:rsidRPr="008656D4">
        <w:rPr>
          <w:rFonts w:ascii="Trebuchet MS" w:eastAsia="MS Mincho" w:hAnsi="Trebuchet MS" w:cs="Arial"/>
          <w:b w:val="0"/>
          <w:sz w:val="20"/>
          <w:lang w:val="es-ES_tradnl" w:eastAsia="en-US"/>
        </w:rPr>
        <w:t xml:space="preserve">. </w:t>
      </w:r>
    </w:p>
    <w:p w14:paraId="453446BB" w14:textId="77777777" w:rsidR="000B6679" w:rsidRPr="008656D4" w:rsidRDefault="000B6679" w:rsidP="000B6679">
      <w:pPr>
        <w:pStyle w:val="P34"/>
        <w:ind w:right="-143"/>
        <w:jc w:val="both"/>
        <w:rPr>
          <w:rFonts w:ascii="Trebuchet MS" w:eastAsia="MS Mincho" w:hAnsi="Trebuchet MS" w:cs="Arial"/>
          <w:b w:val="0"/>
          <w:sz w:val="20"/>
          <w:lang w:eastAsia="en-US"/>
        </w:rPr>
      </w:pPr>
    </w:p>
    <w:p w14:paraId="018A6022" w14:textId="77777777" w:rsidR="000B6679" w:rsidRPr="008656D4" w:rsidRDefault="000B6679" w:rsidP="000B6679">
      <w:pPr>
        <w:pStyle w:val="P34"/>
        <w:ind w:right="-143"/>
        <w:jc w:val="both"/>
        <w:rPr>
          <w:rFonts w:ascii="Trebuchet MS" w:eastAsia="MS Mincho" w:hAnsi="Trebuchet MS" w:cs="Arial"/>
          <w:b w:val="0"/>
          <w:sz w:val="20"/>
          <w:lang w:eastAsia="en-US"/>
        </w:rPr>
      </w:pPr>
    </w:p>
    <w:p w14:paraId="3496B6EB" w14:textId="77777777" w:rsidR="000B6679" w:rsidRPr="008656D4" w:rsidRDefault="000B6679" w:rsidP="000B6679">
      <w:pPr>
        <w:pStyle w:val="P34"/>
        <w:ind w:right="-143"/>
        <w:rPr>
          <w:rFonts w:ascii="Trebuchet MS" w:eastAsia="MS Mincho" w:hAnsi="Trebuchet MS" w:cs="Arial"/>
          <w:bCs/>
          <w:sz w:val="20"/>
          <w:lang w:val="es-ES_tradnl" w:eastAsia="en-US"/>
        </w:rPr>
      </w:pPr>
      <w:r w:rsidRPr="008656D4">
        <w:rPr>
          <w:rFonts w:ascii="Trebuchet MS" w:eastAsia="MS Mincho" w:hAnsi="Trebuchet MS" w:cs="Arial"/>
          <w:bCs/>
          <w:sz w:val="20"/>
          <w:lang w:val="es-ES_tradnl" w:eastAsia="en-US"/>
        </w:rPr>
        <w:t>IMAGEN No. 1</w:t>
      </w:r>
    </w:p>
    <w:p w14:paraId="14F4228D" w14:textId="77777777" w:rsidR="000B6679" w:rsidRPr="008656D4" w:rsidRDefault="000B6679" w:rsidP="000B6679">
      <w:pPr>
        <w:pStyle w:val="P34"/>
        <w:ind w:right="-143"/>
        <w:rPr>
          <w:rFonts w:ascii="Trebuchet MS" w:eastAsia="MS Mincho" w:hAnsi="Trebuchet MS" w:cs="Arial"/>
          <w:bCs/>
          <w:sz w:val="20"/>
          <w:lang w:val="es-ES_tradnl" w:eastAsia="en-US"/>
        </w:rPr>
      </w:pPr>
      <w:r w:rsidRPr="008656D4">
        <w:rPr>
          <w:rFonts w:ascii="Trebuchet MS" w:eastAsia="MS Mincho" w:hAnsi="Trebuchet MS" w:cs="Arial"/>
          <w:bCs/>
          <w:sz w:val="20"/>
          <w:lang w:val="es-ES_tradnl" w:eastAsia="en-US"/>
        </w:rPr>
        <w:t xml:space="preserve">VALOR AGREGADO POR ACTIVIDAD ECONÓMICA </w:t>
      </w:r>
    </w:p>
    <w:p w14:paraId="74DE3DA5" w14:textId="77777777" w:rsidR="000B6679" w:rsidRPr="008656D4" w:rsidRDefault="000B6679" w:rsidP="000B6679">
      <w:pPr>
        <w:pStyle w:val="P34"/>
        <w:ind w:right="-143"/>
        <w:rPr>
          <w:rFonts w:ascii="Trebuchet MS" w:eastAsia="MS Mincho" w:hAnsi="Trebuchet MS" w:cs="Arial"/>
          <w:bCs/>
          <w:sz w:val="20"/>
          <w:lang w:val="es-ES_tradnl" w:eastAsia="en-US"/>
        </w:rPr>
      </w:pPr>
      <w:r w:rsidRPr="008656D4">
        <w:rPr>
          <w:rFonts w:ascii="Trebuchet MS" w:eastAsia="MS Mincho" w:hAnsi="Trebuchet MS" w:cs="Arial"/>
          <w:bCs/>
          <w:sz w:val="20"/>
          <w:lang w:val="es-ES_tradnl" w:eastAsia="en-US"/>
        </w:rPr>
        <w:t>TASAS DE CRECIMIENTO EN VOLUMEN</w:t>
      </w:r>
    </w:p>
    <w:p w14:paraId="0CEFD0E7" w14:textId="77777777" w:rsidR="000B6679" w:rsidRPr="008656D4" w:rsidRDefault="000B6679" w:rsidP="000B6679">
      <w:pPr>
        <w:pStyle w:val="P34"/>
        <w:ind w:right="-143"/>
        <w:rPr>
          <w:rFonts w:ascii="Trebuchet MS" w:eastAsia="Times New Roman" w:hAnsi="Trebuchet MS" w:cs="Arial"/>
          <w:b w:val="0"/>
          <w:sz w:val="20"/>
          <w:lang w:val="es-ES_tradnl"/>
        </w:rPr>
      </w:pPr>
      <w:r w:rsidRPr="008656D4">
        <w:rPr>
          <w:rFonts w:ascii="Trebuchet MS" w:eastAsia="MS Mincho" w:hAnsi="Trebuchet MS" w:cs="Arial"/>
          <w:bCs/>
          <w:sz w:val="20"/>
          <w:lang w:val="es-ES_tradnl" w:eastAsia="en-US"/>
        </w:rPr>
        <w:t xml:space="preserve"> SEGUNDO TRIMESTRE 2025</w:t>
      </w:r>
    </w:p>
    <w:p w14:paraId="672DE3A4" w14:textId="77777777" w:rsidR="000B6679" w:rsidRPr="008656D4" w:rsidRDefault="000B6679" w:rsidP="000B6679">
      <w:pPr>
        <w:pStyle w:val="P34"/>
        <w:ind w:right="-143"/>
        <w:rPr>
          <w:rFonts w:ascii="Trebuchet MS" w:eastAsia="Times New Roman" w:hAnsi="Trebuchet MS" w:cs="Arial"/>
          <w:b w:val="0"/>
          <w:sz w:val="20"/>
          <w:lang w:val="es-ES_tradnl"/>
        </w:rPr>
      </w:pPr>
      <w:r w:rsidRPr="008656D4">
        <w:rPr>
          <w:rFonts w:ascii="Trebuchet MS" w:eastAsia="Times New Roman" w:hAnsi="Trebuchet MS" w:cs="Arial"/>
          <w:b w:val="0"/>
          <w:noProof/>
          <w:sz w:val="20"/>
          <w:lang w:val="en-US" w:eastAsia="en-US"/>
        </w:rPr>
        <mc:AlternateContent>
          <mc:Choice Requires="wps">
            <w:drawing>
              <wp:anchor distT="0" distB="0" distL="114300" distR="114300" simplePos="0" relativeHeight="251659264" behindDoc="0" locked="0" layoutInCell="1" allowOverlap="1" wp14:anchorId="2C7E2DCA" wp14:editId="7FAF5CB8">
                <wp:simplePos x="0" y="0"/>
                <wp:positionH relativeFrom="column">
                  <wp:posOffset>885825</wp:posOffset>
                </wp:positionH>
                <wp:positionV relativeFrom="paragraph">
                  <wp:posOffset>1985645</wp:posOffset>
                </wp:positionV>
                <wp:extent cx="3596640" cy="132080"/>
                <wp:effectExtent l="0" t="0" r="22860" b="20320"/>
                <wp:wrapNone/>
                <wp:docPr id="1685254381" name="Rectángulo 1"/>
                <wp:cNvGraphicFramePr/>
                <a:graphic xmlns:a="http://schemas.openxmlformats.org/drawingml/2006/main">
                  <a:graphicData uri="http://schemas.microsoft.com/office/word/2010/wordprocessingShape">
                    <wps:wsp>
                      <wps:cNvSpPr/>
                      <wps:spPr>
                        <a:xfrm>
                          <a:off x="0" y="0"/>
                          <a:ext cx="3596640" cy="132080"/>
                        </a:xfrm>
                        <a:prstGeom prst="rect">
                          <a:avLst/>
                        </a:prstGeom>
                        <a:noFill/>
                        <a:ln>
                          <a:solidFill>
                            <a:schemeClr val="accent2">
                              <a:lumMod val="75000"/>
                            </a:schemeClr>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w:pict>
              <v:rect w14:anchorId="4A2AE59E" id="Rectángulo 1" o:spid="_x0000_s1026" style="position:absolute;margin-left:69.75pt;margin-top:156.35pt;width:283.2pt;height:10.4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" filled="f" strokecolor="#c45911 [2405]" strokeweight="1pt"/>
            </w:pict>
          </mc:Fallback>
        </mc:AlternateContent>
      </w:r>
      <w:r w:rsidRPr="008656D4">
        <w:rPr>
          <w:rFonts w:ascii="Trebuchet MS" w:eastAsia="Times New Roman" w:hAnsi="Trebuchet MS" w:cs="Arial"/>
          <w:b w:val="0"/>
          <w:noProof/>
          <w:sz w:val="20"/>
          <w:lang w:val="en-US" w:eastAsia="en-US"/>
        </w:rPr>
        <w:drawing>
          <wp:inline distT="0" distB="0" distL="0" distR="0" wp14:anchorId="058503D8" wp14:editId="5AF138D4">
            <wp:extent cx="3937000" cy="2847458"/>
            <wp:effectExtent l="0" t="0" r="6350" b="0"/>
            <wp:docPr id="263722338" name="Imagen 1" descr="Interfaz de usuario gráfica, Aplicación, 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722338" name="Imagen 1" descr="Interfaz de usuario gráfica, Aplicación, Tabla&#10;&#10;El contenido generado por IA puede ser incorrecto."/>
                    <pic:cNvPicPr/>
                  </pic:nvPicPr>
                  <pic:blipFill rotWithShape="1">
                    <a:blip r:embed="rId20"/>
                    <a:srcRect l="30627" t="31976" r="29586" b="21984"/>
                    <a:stretch>
                      <a:fillRect/>
                    </a:stretch>
                  </pic:blipFill>
                  <pic:spPr bwMode="auto">
                    <a:xfrm>
                      <a:off x="0" y="0"/>
                      <a:ext cx="3951914" cy="2858244"/>
                    </a:xfrm>
                    <a:prstGeom prst="rect">
                      <a:avLst/>
                    </a:prstGeom>
                    <a:ln>
                      <a:noFill/>
                    </a:ln>
                    <a:extLst>
                      <a:ext uri="{53640926-AAD7-44D8-BBD7-CCE9431645EC}">
                        <a14:shadowObscured xmlns:a14="http://schemas.microsoft.com/office/drawing/2010/main"/>
                      </a:ext>
                    </a:extLst>
                  </pic:spPr>
                </pic:pic>
              </a:graphicData>
            </a:graphic>
          </wp:inline>
        </w:drawing>
      </w:r>
    </w:p>
    <w:p w14:paraId="6682ED7B" w14:textId="77777777" w:rsidR="000B6679" w:rsidRPr="008656D4" w:rsidRDefault="000B6679" w:rsidP="000B6679">
      <w:pPr>
        <w:pStyle w:val="P34"/>
        <w:ind w:left="720" w:right="-143" w:firstLine="720"/>
        <w:jc w:val="left"/>
        <w:rPr>
          <w:rFonts w:ascii="Trebuchet MS" w:eastAsia="Times New Roman" w:hAnsi="Trebuchet MS" w:cs="Arial"/>
          <w:b w:val="0"/>
          <w:sz w:val="20"/>
          <w:lang w:val="es-ES_tradnl"/>
        </w:rPr>
      </w:pPr>
      <w:r w:rsidRPr="008656D4">
        <w:rPr>
          <w:rFonts w:ascii="Trebuchet MS" w:eastAsia="Times New Roman" w:hAnsi="Trebuchet MS" w:cs="Arial"/>
          <w:bCs/>
          <w:sz w:val="20"/>
          <w:lang w:val="es-ES_tradnl"/>
        </w:rPr>
        <w:t>Fuente:</w:t>
      </w:r>
      <w:r w:rsidRPr="008656D4">
        <w:rPr>
          <w:rFonts w:ascii="Trebuchet MS" w:eastAsia="Times New Roman" w:hAnsi="Trebuchet MS" w:cs="Arial"/>
          <w:b w:val="0"/>
          <w:sz w:val="20"/>
          <w:lang w:val="es-ES_tradnl"/>
        </w:rPr>
        <w:t xml:space="preserve"> </w:t>
      </w:r>
      <w:hyperlink r:id="rId21" w:history="1">
        <w:r w:rsidRPr="008656D4">
          <w:rPr>
            <w:rFonts w:ascii="Trebuchet MS" w:eastAsia="Times New Roman" w:hAnsi="Trebuchet MS" w:cs="Arial"/>
            <w:b w:val="0"/>
            <w:sz w:val="20"/>
            <w:lang w:val="es-ES_tradnl"/>
          </w:rPr>
          <w:t>https://www.dane.gov.co/files/operaciones/PIB/bol-PIB-IItrim2025.pdf</w:t>
        </w:r>
      </w:hyperlink>
    </w:p>
    <w:p w14:paraId="47DD7EE5" w14:textId="77777777" w:rsidR="000B6679" w:rsidRPr="008656D4" w:rsidRDefault="000B6679" w:rsidP="000B6679">
      <w:pPr>
        <w:pStyle w:val="P34"/>
        <w:ind w:left="720" w:right="-143" w:firstLine="720"/>
        <w:jc w:val="left"/>
        <w:rPr>
          <w:rFonts w:ascii="Trebuchet MS" w:eastAsia="Times New Roman" w:hAnsi="Trebuchet MS" w:cs="Arial"/>
          <w:b w:val="0"/>
          <w:sz w:val="20"/>
          <w:lang w:val="es-ES_tradnl"/>
        </w:rPr>
      </w:pPr>
      <w:r w:rsidRPr="008656D4">
        <w:rPr>
          <w:rFonts w:ascii="Trebuchet MS" w:eastAsia="Times New Roman" w:hAnsi="Trebuchet MS" w:cs="Arial"/>
          <w:bCs/>
          <w:sz w:val="20"/>
          <w:lang w:val="es-ES_tradnl"/>
        </w:rPr>
        <w:t>Nota:</w:t>
      </w:r>
      <w:r w:rsidRPr="008656D4">
        <w:rPr>
          <w:rFonts w:ascii="Trebuchet MS" w:eastAsia="Times New Roman" w:hAnsi="Trebuchet MS" w:cs="Arial"/>
          <w:b w:val="0"/>
          <w:sz w:val="20"/>
          <w:lang w:val="es-ES_tradnl"/>
        </w:rPr>
        <w:t xml:space="preserve"> Cifras preliminares, actualizadas por el DANE al 15 de agosto de 2025.</w:t>
      </w:r>
    </w:p>
    <w:p w14:paraId="1759F0A9" w14:textId="77777777" w:rsidR="000B6679" w:rsidRPr="008656D4" w:rsidRDefault="000B6679" w:rsidP="000B6679">
      <w:pPr>
        <w:ind w:right="-143"/>
        <w:jc w:val="both"/>
        <w:rPr>
          <w:rFonts w:ascii="Trebuchet MS" w:hAnsi="Trebuchet MS" w:cs="Arial"/>
          <w:b/>
          <w:sz w:val="20"/>
          <w:szCs w:val="20"/>
        </w:rPr>
      </w:pPr>
    </w:p>
    <w:p w14:paraId="70723239" w14:textId="77777777" w:rsidR="000B6679" w:rsidRPr="008656D4" w:rsidRDefault="000B6679" w:rsidP="000B6679">
      <w:pPr>
        <w:ind w:right="-143"/>
        <w:jc w:val="both"/>
        <w:rPr>
          <w:rFonts w:ascii="Trebuchet MS" w:eastAsia="Times New Roman" w:hAnsi="Trebuchet MS" w:cs="Arial"/>
          <w:bCs/>
          <w:sz w:val="20"/>
          <w:szCs w:val="20"/>
          <w:lang w:eastAsia="es-ES"/>
        </w:rPr>
      </w:pPr>
      <w:r w:rsidRPr="008656D4">
        <w:rPr>
          <w:rFonts w:ascii="Trebuchet MS" w:hAnsi="Trebuchet MS" w:cs="Arial"/>
          <w:bCs/>
          <w:sz w:val="20"/>
          <w:szCs w:val="20"/>
        </w:rPr>
        <w:t xml:space="preserve">Específicamente y de acuerdo con lo contenido en la </w:t>
      </w:r>
      <w:r w:rsidRPr="008656D4">
        <w:rPr>
          <w:rFonts w:ascii="Trebuchet MS" w:hAnsi="Trebuchet MS" w:cs="Arial"/>
          <w:b/>
          <w:sz w:val="20"/>
          <w:szCs w:val="20"/>
        </w:rPr>
        <w:t>imagen 1</w:t>
      </w:r>
      <w:r w:rsidRPr="008656D4">
        <w:rPr>
          <w:rFonts w:ascii="Trebuchet MS" w:hAnsi="Trebuchet MS" w:cs="Arial"/>
          <w:bCs/>
          <w:sz w:val="20"/>
          <w:szCs w:val="20"/>
        </w:rPr>
        <w:t xml:space="preserve">, el valor agregado de las actividades profesionales, científicas y técnicas crece 1,5% en su serie original, respecto al mismo periodo de 2024. </w:t>
      </w:r>
    </w:p>
    <w:p w14:paraId="67FDA2B3" w14:textId="77777777" w:rsidR="000B6679" w:rsidRPr="008656D4" w:rsidRDefault="000B6679" w:rsidP="000B6679">
      <w:pPr>
        <w:ind w:right="-143"/>
        <w:jc w:val="both"/>
        <w:rPr>
          <w:rFonts w:ascii="Trebuchet MS" w:eastAsia="Times New Roman" w:hAnsi="Trebuchet MS" w:cs="Arial"/>
          <w:sz w:val="20"/>
          <w:szCs w:val="20"/>
          <w:lang w:eastAsia="es-ES"/>
        </w:rPr>
      </w:pPr>
    </w:p>
    <w:p w14:paraId="08579FBF" w14:textId="77777777" w:rsidR="000B6679" w:rsidRPr="008656D4" w:rsidRDefault="000B6679" w:rsidP="000B6679">
      <w:pPr>
        <w:ind w:right="-143"/>
        <w:jc w:val="both"/>
        <w:rPr>
          <w:rFonts w:ascii="Trebuchet MS" w:eastAsia="Times New Roman" w:hAnsi="Trebuchet MS" w:cs="Arial"/>
          <w:sz w:val="20"/>
          <w:szCs w:val="20"/>
          <w:lang w:val="es-ES" w:eastAsia="es-ES"/>
        </w:rPr>
      </w:pPr>
      <w:r w:rsidRPr="008656D4">
        <w:rPr>
          <w:rFonts w:ascii="Trebuchet MS" w:eastAsia="Times New Roman" w:hAnsi="Trebuchet MS" w:cs="Arial"/>
          <w:sz w:val="20"/>
          <w:szCs w:val="20"/>
          <w:lang w:val="es-ES" w:eastAsia="es-ES"/>
        </w:rPr>
        <w:t xml:space="preserve">Esta dinámica se explica por los siguientes comportamientos, de acuerdo con lo expuesto en la </w:t>
      </w:r>
      <w:r w:rsidRPr="008656D4">
        <w:rPr>
          <w:rFonts w:ascii="Trebuchet MS" w:eastAsia="Times New Roman" w:hAnsi="Trebuchet MS" w:cs="Arial"/>
          <w:b/>
          <w:bCs/>
          <w:sz w:val="20"/>
          <w:szCs w:val="20"/>
          <w:lang w:val="es-ES" w:eastAsia="es-ES"/>
        </w:rPr>
        <w:t>imagen No. 2</w:t>
      </w:r>
      <w:r w:rsidRPr="008656D4">
        <w:rPr>
          <w:rFonts w:ascii="Trebuchet MS" w:eastAsia="Times New Roman" w:hAnsi="Trebuchet MS" w:cs="Arial"/>
          <w:sz w:val="20"/>
          <w:szCs w:val="20"/>
          <w:lang w:val="es-ES" w:eastAsia="es-ES"/>
        </w:rPr>
        <w:t xml:space="preserve">: (i) Las actividades profesionales, científicas y técnicas crecieron 1,0%, y (ii) Las actividades de servicios administrativos y de apoyo crecieron 1,8%. </w:t>
      </w:r>
    </w:p>
    <w:p w14:paraId="24981963" w14:textId="77777777" w:rsidR="000B6679" w:rsidRPr="008656D4" w:rsidRDefault="000B6679" w:rsidP="000B6679">
      <w:pPr>
        <w:ind w:right="-143"/>
        <w:jc w:val="both"/>
        <w:rPr>
          <w:rFonts w:ascii="Trebuchet MS" w:eastAsia="Times New Roman" w:hAnsi="Trebuchet MS" w:cs="Arial"/>
          <w:sz w:val="20"/>
          <w:szCs w:val="20"/>
          <w:lang w:eastAsia="es-ES"/>
        </w:rPr>
      </w:pPr>
    </w:p>
    <w:p w14:paraId="7A12AAE0" w14:textId="77777777" w:rsidR="000B6679" w:rsidRPr="008656D4" w:rsidRDefault="000B6679" w:rsidP="000B6679">
      <w:pPr>
        <w:ind w:right="-143"/>
        <w:jc w:val="both"/>
        <w:rPr>
          <w:rFonts w:ascii="Trebuchet MS" w:eastAsia="Times New Roman" w:hAnsi="Trebuchet MS" w:cs="Arial"/>
          <w:sz w:val="20"/>
          <w:szCs w:val="20"/>
          <w:lang w:eastAsia="es-ES"/>
        </w:rPr>
      </w:pPr>
    </w:p>
    <w:p w14:paraId="39325141" w14:textId="77777777" w:rsidR="000B6679" w:rsidRPr="008656D4" w:rsidRDefault="000B6679" w:rsidP="000B6679">
      <w:pPr>
        <w:pStyle w:val="Prrafodelista"/>
        <w:ind w:left="0" w:right="-143"/>
        <w:jc w:val="center"/>
        <w:rPr>
          <w:rFonts w:ascii="Trebuchet MS" w:eastAsia="Times New Roman" w:hAnsi="Trebuchet MS" w:cs="Arial"/>
          <w:b/>
          <w:bCs/>
          <w:sz w:val="20"/>
          <w:szCs w:val="20"/>
          <w:lang w:eastAsia="es-ES"/>
        </w:rPr>
      </w:pPr>
      <w:r w:rsidRPr="008656D4">
        <w:rPr>
          <w:rFonts w:ascii="Trebuchet MS" w:eastAsia="Times New Roman" w:hAnsi="Trebuchet MS" w:cs="Arial"/>
          <w:b/>
          <w:bCs/>
          <w:sz w:val="20"/>
          <w:szCs w:val="20"/>
          <w:lang w:eastAsia="es-ES"/>
        </w:rPr>
        <w:t>IMAGEN No. 2</w:t>
      </w:r>
    </w:p>
    <w:p w14:paraId="5A640A72" w14:textId="77777777" w:rsidR="000B6679" w:rsidRPr="008656D4" w:rsidRDefault="000B6679" w:rsidP="000B6679">
      <w:pPr>
        <w:pStyle w:val="Prrafodelista"/>
        <w:ind w:left="0" w:right="-143"/>
        <w:jc w:val="center"/>
        <w:rPr>
          <w:rFonts w:ascii="Trebuchet MS" w:eastAsia="Times New Roman" w:hAnsi="Trebuchet MS" w:cs="Arial"/>
          <w:b/>
          <w:bCs/>
          <w:sz w:val="20"/>
          <w:szCs w:val="20"/>
          <w:lang w:eastAsia="es-ES"/>
        </w:rPr>
      </w:pPr>
      <w:r w:rsidRPr="008656D4">
        <w:rPr>
          <w:rFonts w:ascii="Trebuchet MS" w:eastAsia="Times New Roman" w:hAnsi="Trebuchet MS" w:cs="Arial"/>
          <w:b/>
          <w:bCs/>
          <w:sz w:val="20"/>
          <w:szCs w:val="20"/>
          <w:lang w:eastAsia="es-ES"/>
        </w:rPr>
        <w:t>ACTIVIDADES PROFESIONALES, CIENTÍFICAS Y TÉCNICAS</w:t>
      </w:r>
    </w:p>
    <w:p w14:paraId="4AF19D77" w14:textId="77777777" w:rsidR="000B6679" w:rsidRPr="008656D4" w:rsidRDefault="000B6679" w:rsidP="000B6679">
      <w:pPr>
        <w:pStyle w:val="Prrafodelista"/>
        <w:ind w:left="0" w:right="-143"/>
        <w:jc w:val="center"/>
        <w:rPr>
          <w:rFonts w:ascii="Trebuchet MS" w:eastAsia="Times New Roman" w:hAnsi="Trebuchet MS" w:cs="Arial"/>
          <w:sz w:val="20"/>
          <w:szCs w:val="20"/>
          <w:lang w:eastAsia="es-ES"/>
        </w:rPr>
      </w:pPr>
      <w:r w:rsidRPr="008656D4">
        <w:rPr>
          <w:rFonts w:ascii="Trebuchet MS" w:eastAsia="Times New Roman" w:hAnsi="Trebuchet MS" w:cs="Arial"/>
          <w:b/>
          <w:bCs/>
          <w:sz w:val="20"/>
          <w:szCs w:val="20"/>
          <w:lang w:eastAsia="es-ES"/>
        </w:rPr>
        <w:t>TASAS DE CRECIMIENTO EN VOLÚMEN</w:t>
      </w:r>
    </w:p>
    <w:p w14:paraId="3232C735" w14:textId="77777777" w:rsidR="000B6679" w:rsidRPr="008656D4" w:rsidRDefault="000B6679" w:rsidP="000B6679">
      <w:pPr>
        <w:ind w:right="-143"/>
        <w:jc w:val="center"/>
        <w:rPr>
          <w:rFonts w:ascii="Trebuchet MS" w:eastAsia="Times New Roman" w:hAnsi="Trebuchet MS" w:cs="Arial"/>
          <w:sz w:val="20"/>
          <w:szCs w:val="20"/>
          <w:lang w:eastAsia="es-ES"/>
        </w:rPr>
      </w:pPr>
      <w:r w:rsidRPr="008656D4">
        <w:rPr>
          <w:rFonts w:ascii="Trebuchet MS" w:hAnsi="Trebuchet MS"/>
          <w:noProof/>
          <w:sz w:val="20"/>
          <w:szCs w:val="20"/>
          <w:lang w:val="en-US"/>
        </w:rPr>
        <w:drawing>
          <wp:inline distT="0" distB="0" distL="0" distR="0" wp14:anchorId="731E022B" wp14:editId="61460DB3">
            <wp:extent cx="4103900" cy="1894840"/>
            <wp:effectExtent l="0" t="0" r="0" b="0"/>
            <wp:docPr id="33883183" name="Imagen 1" descr="Interfaz de usuario gráfica, Texto,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83183" name="Imagen 1" descr="Interfaz de usuario gráfica, Texto, Aplicación&#10;&#10;El contenido generado por IA puede ser incorrecto."/>
                    <pic:cNvPicPr/>
                  </pic:nvPicPr>
                  <pic:blipFill rotWithShape="1">
                    <a:blip r:embed="rId22"/>
                    <a:srcRect l="28776" t="30792" r="31344" b="39748"/>
                    <a:stretch>
                      <a:fillRect/>
                    </a:stretch>
                  </pic:blipFill>
                  <pic:spPr bwMode="auto">
                    <a:xfrm>
                      <a:off x="0" y="0"/>
                      <a:ext cx="4119275" cy="1901939"/>
                    </a:xfrm>
                    <a:prstGeom prst="rect">
                      <a:avLst/>
                    </a:prstGeom>
                    <a:ln>
                      <a:noFill/>
                    </a:ln>
                    <a:extLst>
                      <a:ext uri="{53640926-AAD7-44D8-BBD7-CCE9431645EC}">
                        <a14:shadowObscured xmlns:a14="http://schemas.microsoft.com/office/drawing/2010/main"/>
                      </a:ext>
                    </a:extLst>
                  </pic:spPr>
                </pic:pic>
              </a:graphicData>
            </a:graphic>
          </wp:inline>
        </w:drawing>
      </w:r>
    </w:p>
    <w:p w14:paraId="61110216" w14:textId="77777777" w:rsidR="000B6679" w:rsidRPr="008656D4" w:rsidRDefault="000B6679" w:rsidP="000B6679">
      <w:pPr>
        <w:ind w:right="-143"/>
        <w:jc w:val="center"/>
        <w:rPr>
          <w:rFonts w:ascii="Trebuchet MS" w:eastAsia="Times New Roman" w:hAnsi="Trebuchet MS" w:cs="Arial"/>
          <w:sz w:val="20"/>
          <w:szCs w:val="20"/>
          <w:lang w:eastAsia="es-ES"/>
        </w:rPr>
      </w:pPr>
    </w:p>
    <w:p w14:paraId="6489EAEB" w14:textId="77777777" w:rsidR="000B6679" w:rsidRPr="008656D4" w:rsidRDefault="000B6679" w:rsidP="000B6679">
      <w:pPr>
        <w:pStyle w:val="Prrafodelista"/>
        <w:ind w:left="1440" w:right="-143"/>
        <w:rPr>
          <w:rFonts w:ascii="Trebuchet MS" w:hAnsi="Trebuchet MS"/>
          <w:sz w:val="20"/>
          <w:szCs w:val="20"/>
        </w:rPr>
      </w:pPr>
      <w:r w:rsidRPr="008656D4">
        <w:rPr>
          <w:rFonts w:ascii="Trebuchet MS" w:eastAsia="Times New Roman" w:hAnsi="Trebuchet MS" w:cs="Arial"/>
          <w:sz w:val="20"/>
          <w:szCs w:val="20"/>
          <w:lang w:eastAsia="es-ES"/>
        </w:rPr>
        <w:t xml:space="preserve">      </w:t>
      </w:r>
      <w:r w:rsidRPr="008656D4">
        <w:rPr>
          <w:rFonts w:ascii="Trebuchet MS" w:eastAsia="Times New Roman" w:hAnsi="Trebuchet MS" w:cs="Arial"/>
          <w:b/>
          <w:bCs/>
          <w:sz w:val="20"/>
          <w:szCs w:val="20"/>
          <w:lang w:eastAsia="es-ES"/>
        </w:rPr>
        <w:t>Fuente:</w:t>
      </w:r>
      <w:r w:rsidRPr="008656D4">
        <w:rPr>
          <w:rFonts w:ascii="Trebuchet MS" w:eastAsia="Times New Roman" w:hAnsi="Trebuchet MS" w:cs="Arial"/>
          <w:sz w:val="20"/>
          <w:szCs w:val="20"/>
          <w:lang w:eastAsia="es-ES"/>
        </w:rPr>
        <w:t xml:space="preserve"> </w:t>
      </w:r>
      <w:hyperlink r:id="rId23" w:history="1">
        <w:r w:rsidRPr="008656D4">
          <w:rPr>
            <w:rFonts w:ascii="Trebuchet MS" w:eastAsia="Times New Roman" w:hAnsi="Trebuchet MS" w:cs="Arial"/>
            <w:sz w:val="20"/>
            <w:szCs w:val="20"/>
            <w:lang w:eastAsia="es-ES"/>
          </w:rPr>
          <w:t>https://www.dane.gov.co/files/operaciones/PIB/bol-PIB-IItrim2025.pdf</w:t>
        </w:r>
      </w:hyperlink>
    </w:p>
    <w:p w14:paraId="1A062CEA" w14:textId="77777777" w:rsidR="000B6679" w:rsidRPr="008656D4" w:rsidRDefault="000B6679" w:rsidP="000B6679">
      <w:pPr>
        <w:pStyle w:val="P34"/>
        <w:ind w:left="720" w:right="-143" w:firstLine="720"/>
        <w:jc w:val="left"/>
        <w:rPr>
          <w:rFonts w:ascii="Trebuchet MS" w:eastAsia="Times New Roman" w:hAnsi="Trebuchet MS" w:cs="Arial"/>
          <w:b w:val="0"/>
          <w:sz w:val="20"/>
          <w:lang w:val="es-ES_tradnl"/>
        </w:rPr>
      </w:pPr>
      <w:r w:rsidRPr="008656D4">
        <w:rPr>
          <w:rFonts w:ascii="Trebuchet MS" w:eastAsia="Times New Roman" w:hAnsi="Trebuchet MS" w:cs="Arial"/>
          <w:sz w:val="20"/>
        </w:rPr>
        <w:t xml:space="preserve">     Nota:</w:t>
      </w:r>
      <w:r w:rsidRPr="008656D4">
        <w:rPr>
          <w:rFonts w:ascii="Trebuchet MS" w:eastAsia="Times New Roman" w:hAnsi="Trebuchet MS" w:cs="Arial"/>
          <w:b w:val="0"/>
          <w:sz w:val="20"/>
        </w:rPr>
        <w:t xml:space="preserve"> Cifras preliminares, actualizadas por el DANE al 15 de agosto de 2025.</w:t>
      </w:r>
    </w:p>
    <w:p w14:paraId="79F5C3ED" w14:textId="77777777" w:rsidR="000B6679" w:rsidRPr="008656D4" w:rsidRDefault="000B6679" w:rsidP="000B6679">
      <w:pPr>
        <w:pStyle w:val="P34"/>
        <w:ind w:left="720" w:right="-143" w:firstLine="720"/>
        <w:jc w:val="left"/>
        <w:rPr>
          <w:rFonts w:ascii="Trebuchet MS" w:eastAsia="Times New Roman" w:hAnsi="Trebuchet MS" w:cs="Arial"/>
          <w:b w:val="0"/>
          <w:sz w:val="20"/>
        </w:rPr>
      </w:pPr>
    </w:p>
    <w:p w14:paraId="646A60C5" w14:textId="77777777" w:rsidR="000B6679" w:rsidRPr="008656D4" w:rsidRDefault="000B6679" w:rsidP="000B6679">
      <w:pPr>
        <w:pStyle w:val="Prrafodelista"/>
        <w:ind w:left="0" w:right="-143"/>
        <w:jc w:val="center"/>
        <w:rPr>
          <w:rFonts w:ascii="Trebuchet MS" w:eastAsia="Times New Roman" w:hAnsi="Trebuchet MS" w:cs="Arial"/>
          <w:sz w:val="20"/>
          <w:szCs w:val="20"/>
          <w:lang w:eastAsia="es-ES"/>
        </w:rPr>
      </w:pPr>
    </w:p>
    <w:p w14:paraId="600F4134" w14:textId="77777777" w:rsidR="000B6679" w:rsidRPr="008656D4" w:rsidRDefault="000B6679" w:rsidP="000B6679">
      <w:pPr>
        <w:pStyle w:val="Prrafodelista"/>
        <w:ind w:left="0" w:right="-143"/>
        <w:jc w:val="both"/>
        <w:rPr>
          <w:rFonts w:ascii="Trebuchet MS" w:eastAsia="Times New Roman" w:hAnsi="Trebuchet MS" w:cs="Arial"/>
          <w:sz w:val="20"/>
          <w:szCs w:val="20"/>
          <w:lang w:val="es-ES" w:eastAsia="es-ES"/>
        </w:rPr>
      </w:pPr>
      <w:r w:rsidRPr="008656D4">
        <w:rPr>
          <w:rFonts w:ascii="Trebuchet MS" w:eastAsia="Times New Roman" w:hAnsi="Trebuchet MS" w:cs="Arial"/>
          <w:sz w:val="20"/>
          <w:szCs w:val="20"/>
          <w:lang w:val="es-ES" w:eastAsia="es-ES"/>
        </w:rPr>
        <w:t xml:space="preserve">En cuanto al trimestre inmediatamente anterior, el valor agregado de las actividades profesionales, científicas y técnicas; y de servicios administrativos y de apoyo; crece en 0,7%. Lo anterior, debido a que el comportamiento del valor agregado de las actividades económicas relacionadas, esto es, de: </w:t>
      </w:r>
      <w:r w:rsidRPr="008656D4">
        <w:rPr>
          <w:rFonts w:ascii="Trebuchet MS" w:eastAsia="Times New Roman" w:hAnsi="Trebuchet MS" w:cs="Arial"/>
          <w:b/>
          <w:bCs/>
          <w:sz w:val="20"/>
          <w:szCs w:val="20"/>
          <w:lang w:val="es-ES" w:eastAsia="es-ES"/>
        </w:rPr>
        <w:t>(i)</w:t>
      </w:r>
      <w:r w:rsidRPr="008656D4">
        <w:rPr>
          <w:rFonts w:ascii="Trebuchet MS" w:eastAsia="Times New Roman" w:hAnsi="Trebuchet MS" w:cs="Arial"/>
          <w:sz w:val="20"/>
          <w:szCs w:val="20"/>
          <w:lang w:val="es-ES" w:eastAsia="es-ES"/>
        </w:rPr>
        <w:t xml:space="preserve"> Actividades profesionales, científicas y técnicas, crece un 0,6% y </w:t>
      </w:r>
      <w:r w:rsidRPr="008656D4">
        <w:rPr>
          <w:rFonts w:ascii="Trebuchet MS" w:eastAsia="Times New Roman" w:hAnsi="Trebuchet MS" w:cs="Arial"/>
          <w:b/>
          <w:bCs/>
          <w:sz w:val="20"/>
          <w:szCs w:val="20"/>
          <w:lang w:val="es-ES" w:eastAsia="es-ES"/>
        </w:rPr>
        <w:t>(ii)</w:t>
      </w:r>
      <w:r w:rsidRPr="008656D4">
        <w:rPr>
          <w:rFonts w:ascii="Trebuchet MS" w:eastAsia="Times New Roman" w:hAnsi="Trebuchet MS" w:cs="Arial"/>
          <w:sz w:val="20"/>
          <w:szCs w:val="20"/>
          <w:lang w:val="es-ES" w:eastAsia="es-ES"/>
        </w:rPr>
        <w:t xml:space="preserve"> Actividades de servicios administrativos y de apoyo, crece un 0,4%. </w:t>
      </w:r>
    </w:p>
    <w:p w14:paraId="44454759" w14:textId="77777777" w:rsidR="000B6679" w:rsidRPr="008656D4" w:rsidRDefault="000B6679" w:rsidP="000B6679">
      <w:pPr>
        <w:pStyle w:val="Prrafodelista"/>
        <w:ind w:left="0" w:right="-143"/>
        <w:jc w:val="both"/>
        <w:rPr>
          <w:rFonts w:ascii="Trebuchet MS" w:eastAsia="Times New Roman" w:hAnsi="Trebuchet MS" w:cs="Arial"/>
          <w:sz w:val="20"/>
          <w:szCs w:val="20"/>
          <w:lang w:eastAsia="es-ES"/>
        </w:rPr>
      </w:pPr>
    </w:p>
    <w:p w14:paraId="30CF0AE8" w14:textId="77777777" w:rsidR="000B6679" w:rsidRPr="008656D4" w:rsidRDefault="000B6679" w:rsidP="000B6679">
      <w:pPr>
        <w:pStyle w:val="Prrafodelista"/>
        <w:ind w:left="0" w:right="-143"/>
        <w:jc w:val="both"/>
        <w:rPr>
          <w:rFonts w:ascii="Trebuchet MS" w:eastAsia="Times New Roman" w:hAnsi="Trebuchet MS" w:cs="Arial"/>
          <w:sz w:val="20"/>
          <w:szCs w:val="20"/>
          <w:lang w:eastAsia="es-ES"/>
        </w:rPr>
      </w:pPr>
      <w:r w:rsidRPr="008656D4">
        <w:rPr>
          <w:rFonts w:ascii="Trebuchet MS" w:eastAsia="Times New Roman" w:hAnsi="Trebuchet MS" w:cs="Arial"/>
          <w:sz w:val="20"/>
          <w:szCs w:val="20"/>
          <w:lang w:eastAsia="es-ES"/>
        </w:rPr>
        <w:t xml:space="preserve">Ahora bien, de conformidad con la Encuesta Mensual de Servicios -EMS que realiza el Departamento Administrativo Nacional de Estadística - DANE y que muestra la variación anual de los ingresos nominales por subsector del sector servicios; los servicios de actividades profesionales, científicas y técnicas registraron un aumento del 6,6% en los ingresos nominales respecto al mes de julio del año 2025 tal y como lo muestra la </w:t>
      </w:r>
      <w:r w:rsidRPr="008656D4">
        <w:rPr>
          <w:rFonts w:ascii="Trebuchet MS" w:eastAsia="Times New Roman" w:hAnsi="Trebuchet MS" w:cs="Arial"/>
          <w:b/>
          <w:bCs/>
          <w:sz w:val="20"/>
          <w:szCs w:val="20"/>
          <w:lang w:eastAsia="es-ES"/>
        </w:rPr>
        <w:t>imagen 3</w:t>
      </w:r>
      <w:r w:rsidRPr="008656D4">
        <w:rPr>
          <w:rFonts w:ascii="Trebuchet MS" w:eastAsia="Times New Roman" w:hAnsi="Trebuchet MS" w:cs="Arial"/>
          <w:sz w:val="20"/>
          <w:szCs w:val="20"/>
          <w:lang w:eastAsia="es-ES"/>
        </w:rPr>
        <w:t>.</w:t>
      </w:r>
    </w:p>
    <w:p w14:paraId="11E23D80" w14:textId="77777777" w:rsidR="000B6679" w:rsidRPr="008656D4" w:rsidRDefault="000B6679" w:rsidP="000B6679">
      <w:pPr>
        <w:pStyle w:val="Prrafodelista"/>
        <w:ind w:left="0" w:right="-143"/>
        <w:jc w:val="both"/>
        <w:rPr>
          <w:rFonts w:ascii="Trebuchet MS" w:eastAsia="Times New Roman" w:hAnsi="Trebuchet MS" w:cs="Arial"/>
          <w:sz w:val="20"/>
          <w:szCs w:val="20"/>
          <w:lang w:eastAsia="es-ES"/>
        </w:rPr>
      </w:pPr>
    </w:p>
    <w:p w14:paraId="2F5E1B76" w14:textId="77777777" w:rsidR="000B6679" w:rsidRPr="008656D4" w:rsidRDefault="000B6679" w:rsidP="000B6679">
      <w:pPr>
        <w:pStyle w:val="Prrafodelista"/>
        <w:ind w:left="0" w:right="-143"/>
        <w:jc w:val="both"/>
        <w:rPr>
          <w:rFonts w:ascii="Trebuchet MS" w:eastAsia="Times New Roman" w:hAnsi="Trebuchet MS" w:cs="Arial"/>
          <w:sz w:val="20"/>
          <w:szCs w:val="20"/>
          <w:lang w:eastAsia="es-ES"/>
        </w:rPr>
      </w:pPr>
    </w:p>
    <w:p w14:paraId="48504E0A" w14:textId="77777777" w:rsidR="000B6679" w:rsidRPr="008656D4" w:rsidRDefault="000B6679" w:rsidP="000B6679">
      <w:pPr>
        <w:pStyle w:val="Prrafodelista"/>
        <w:ind w:left="0" w:right="-143"/>
        <w:jc w:val="center"/>
        <w:rPr>
          <w:rFonts w:ascii="Trebuchet MS" w:eastAsia="Times New Roman" w:hAnsi="Trebuchet MS" w:cs="Arial"/>
          <w:b/>
          <w:bCs/>
          <w:sz w:val="20"/>
          <w:szCs w:val="20"/>
          <w:lang w:eastAsia="es-ES"/>
        </w:rPr>
      </w:pPr>
      <w:r w:rsidRPr="008656D4">
        <w:rPr>
          <w:rFonts w:ascii="Trebuchet MS" w:eastAsia="Times New Roman" w:hAnsi="Trebuchet MS" w:cs="Arial"/>
          <w:b/>
          <w:bCs/>
          <w:sz w:val="20"/>
          <w:szCs w:val="20"/>
          <w:lang w:eastAsia="es-ES"/>
        </w:rPr>
        <w:t>IMAGEN No. 3</w:t>
      </w:r>
    </w:p>
    <w:p w14:paraId="4BCEBD1C" w14:textId="77777777" w:rsidR="000B6679" w:rsidRPr="008656D4" w:rsidRDefault="000B6679" w:rsidP="000B6679">
      <w:pPr>
        <w:pStyle w:val="Prrafodelista"/>
        <w:ind w:left="0" w:right="-143"/>
        <w:jc w:val="center"/>
        <w:rPr>
          <w:rFonts w:ascii="Trebuchet MS" w:eastAsia="Times New Roman" w:hAnsi="Trebuchet MS" w:cs="Arial"/>
          <w:b/>
          <w:bCs/>
          <w:sz w:val="20"/>
          <w:szCs w:val="20"/>
          <w:lang w:eastAsia="es-ES"/>
        </w:rPr>
      </w:pPr>
      <w:r w:rsidRPr="008656D4">
        <w:rPr>
          <w:rFonts w:ascii="Trebuchet MS" w:eastAsia="Times New Roman" w:hAnsi="Trebuchet MS" w:cs="Arial"/>
          <w:b/>
          <w:bCs/>
          <w:sz w:val="20"/>
          <w:szCs w:val="20"/>
          <w:lang w:eastAsia="es-ES"/>
        </w:rPr>
        <w:t>VARIACIÓN ANUAL DE LOS INGRESOS NOMINALES SEGÚN SUBSECTOR DE SERVICIOS</w:t>
      </w:r>
    </w:p>
    <w:p w14:paraId="5539AF17" w14:textId="77777777" w:rsidR="000B6679" w:rsidRPr="008656D4" w:rsidRDefault="000B6679" w:rsidP="000B6679">
      <w:pPr>
        <w:pStyle w:val="Prrafodelista"/>
        <w:ind w:left="0" w:right="-143"/>
        <w:jc w:val="center"/>
        <w:rPr>
          <w:rFonts w:ascii="Trebuchet MS" w:eastAsia="Times New Roman" w:hAnsi="Trebuchet MS" w:cs="Arial"/>
          <w:b/>
          <w:bCs/>
          <w:sz w:val="20"/>
          <w:szCs w:val="20"/>
          <w:lang w:eastAsia="es-ES"/>
        </w:rPr>
      </w:pPr>
      <w:r w:rsidRPr="008656D4">
        <w:rPr>
          <w:rFonts w:ascii="Trebuchet MS" w:eastAsia="Times New Roman" w:hAnsi="Trebuchet MS" w:cs="Arial"/>
          <w:b/>
          <w:bCs/>
          <w:sz w:val="20"/>
          <w:szCs w:val="20"/>
          <w:lang w:eastAsia="es-ES"/>
        </w:rPr>
        <w:t>JULIO 2025P / JULIO 2024</w:t>
      </w:r>
    </w:p>
    <w:p w14:paraId="20FEEFFB" w14:textId="77777777" w:rsidR="000B6679" w:rsidRPr="008656D4" w:rsidRDefault="000B6679" w:rsidP="008656D4">
      <w:pPr>
        <w:pStyle w:val="Prrafodelista"/>
        <w:ind w:left="0" w:right="-143"/>
        <w:jc w:val="center"/>
        <w:rPr>
          <w:rFonts w:ascii="Trebuchet MS" w:eastAsia="Times New Roman" w:hAnsi="Trebuchet MS" w:cs="Arial"/>
          <w:b/>
          <w:bCs/>
          <w:sz w:val="20"/>
          <w:szCs w:val="20"/>
          <w:lang w:eastAsia="es-ES"/>
        </w:rPr>
      </w:pPr>
      <w:r w:rsidRPr="008656D4">
        <w:rPr>
          <w:rFonts w:ascii="Trebuchet MS" w:eastAsia="Times New Roman" w:hAnsi="Trebuchet MS" w:cs="Arial"/>
          <w:b/>
          <w:noProof/>
          <w:sz w:val="20"/>
          <w:szCs w:val="20"/>
          <w:lang w:val="en-US"/>
        </w:rPr>
        <mc:AlternateContent>
          <mc:Choice Requires="wps">
            <w:drawing>
              <wp:anchor distT="0" distB="0" distL="114300" distR="114300" simplePos="0" relativeHeight="251660288" behindDoc="0" locked="0" layoutInCell="1" allowOverlap="1" wp14:anchorId="57888363" wp14:editId="2B25545E">
                <wp:simplePos x="0" y="0"/>
                <wp:positionH relativeFrom="column">
                  <wp:posOffset>1241425</wp:posOffset>
                </wp:positionH>
                <wp:positionV relativeFrom="paragraph">
                  <wp:posOffset>1464945</wp:posOffset>
                </wp:positionV>
                <wp:extent cx="3596640" cy="132080"/>
                <wp:effectExtent l="0" t="0" r="22860" b="20320"/>
                <wp:wrapNone/>
                <wp:docPr id="558144298" name="Rectángulo 1"/>
                <wp:cNvGraphicFramePr/>
                <a:graphic xmlns:a="http://schemas.openxmlformats.org/drawingml/2006/main">
                  <a:graphicData uri="http://schemas.microsoft.com/office/word/2010/wordprocessingShape">
                    <wps:wsp>
                      <wps:cNvSpPr/>
                      <wps:spPr>
                        <a:xfrm>
                          <a:off x="0" y="0"/>
                          <a:ext cx="3596640" cy="132080"/>
                        </a:xfrm>
                        <a:prstGeom prst="rect">
                          <a:avLst/>
                        </a:prstGeom>
                        <a:noFill/>
                        <a:ln>
                          <a:solidFill>
                            <a:schemeClr val="accent1">
                              <a:lumMod val="60000"/>
                              <a:lumOff val="40000"/>
                            </a:schemeClr>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w:pict>
              <v:rect w14:anchorId="6C96488C" id="Rectángulo 1" o:spid="_x0000_s1026" style="position:absolute;margin-left:97.75pt;margin-top:115.35pt;width:283.2pt;height:10.4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" filled="f" strokecolor="#8eaadb [1940]" strokeweight="1pt"/>
            </w:pict>
          </mc:Fallback>
        </mc:AlternateContent>
      </w:r>
      <w:r w:rsidRPr="008656D4">
        <w:rPr>
          <w:rFonts w:ascii="Trebuchet MS" w:eastAsia="Times New Roman" w:hAnsi="Trebuchet MS" w:cs="Arial"/>
          <w:b/>
          <w:bCs/>
          <w:noProof/>
          <w:sz w:val="20"/>
          <w:szCs w:val="20"/>
          <w:lang w:val="en-US"/>
        </w:rPr>
        <w:drawing>
          <wp:inline distT="0" distB="0" distL="0" distR="0" wp14:anchorId="52226719" wp14:editId="6474F81F">
            <wp:extent cx="5546394" cy="3344562"/>
            <wp:effectExtent l="0" t="0" r="0" b="8255"/>
            <wp:docPr id="1454127254" name="Imagen 1" descr="Imagen que contiene Gráfic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4127254" name="Imagen 1" descr="Imagen que contiene Gráfico&#10;&#10;El contenido generado por IA puede ser incorrecto."/>
                    <pic:cNvPicPr/>
                  </pic:nvPicPr>
                  <pic:blipFill rotWithShape="1">
                    <a:blip r:embed="rId24">
                      <a:extLst>
                        <a:ext uri="{BEBA8EAE-BF5A-486C-A8C5-ECC9F3942E4B}">
                          <a14:imgProps xmlns:a14="http://schemas.microsoft.com/office/drawing/2010/main">
                            <a14:imgLayer r:embed="rId25">
                              <a14:imgEffect>
                                <a14:sharpenSoften amount="25000"/>
                              </a14:imgEffect>
                            </a14:imgLayer>
                          </a14:imgProps>
                        </a:ext>
                      </a:extLst>
                    </a:blip>
                    <a:srcRect l="19650" t="29379" r="19263" b="11685"/>
                    <a:stretch>
                      <a:fillRect/>
                    </a:stretch>
                  </pic:blipFill>
                  <pic:spPr bwMode="auto">
                    <a:xfrm>
                      <a:off x="0" y="0"/>
                      <a:ext cx="5581851" cy="3365943"/>
                    </a:xfrm>
                    <a:prstGeom prst="rect">
                      <a:avLst/>
                    </a:prstGeom>
                    <a:ln>
                      <a:noFill/>
                    </a:ln>
                    <a:extLst>
                      <a:ext uri="{53640926-AAD7-44D8-BBD7-CCE9431645EC}">
                        <a14:shadowObscured xmlns:a14="http://schemas.microsoft.com/office/drawing/2010/main"/>
                      </a:ext>
                    </a:extLst>
                  </pic:spPr>
                </pic:pic>
              </a:graphicData>
            </a:graphic>
          </wp:inline>
        </w:drawing>
      </w:r>
    </w:p>
    <w:p w14:paraId="6F4935DD" w14:textId="77777777" w:rsidR="000B6679" w:rsidRPr="008656D4" w:rsidRDefault="000B6679" w:rsidP="000B6679">
      <w:pPr>
        <w:pStyle w:val="Prrafodelista"/>
        <w:ind w:left="1440" w:right="-143"/>
        <w:rPr>
          <w:rFonts w:ascii="Trebuchet MS" w:eastAsia="Times New Roman" w:hAnsi="Trebuchet MS" w:cs="Arial"/>
          <w:sz w:val="20"/>
          <w:szCs w:val="20"/>
          <w:lang w:eastAsia="es-ES"/>
        </w:rPr>
      </w:pPr>
      <w:r w:rsidRPr="008656D4">
        <w:rPr>
          <w:rFonts w:ascii="Trebuchet MS" w:eastAsia="Times New Roman" w:hAnsi="Trebuchet MS" w:cs="Arial"/>
          <w:sz w:val="20"/>
          <w:szCs w:val="20"/>
          <w:lang w:eastAsia="es-ES"/>
        </w:rPr>
        <w:t xml:space="preserve">      </w:t>
      </w:r>
      <w:r w:rsidRPr="008656D4">
        <w:rPr>
          <w:rFonts w:ascii="Trebuchet MS" w:eastAsia="Times New Roman" w:hAnsi="Trebuchet MS" w:cs="Arial"/>
          <w:b/>
          <w:bCs/>
          <w:sz w:val="20"/>
          <w:szCs w:val="20"/>
          <w:lang w:eastAsia="es-ES"/>
        </w:rPr>
        <w:t>Fuente:</w:t>
      </w:r>
      <w:r w:rsidRPr="008656D4">
        <w:rPr>
          <w:rFonts w:ascii="Trebuchet MS" w:eastAsia="Times New Roman" w:hAnsi="Trebuchet MS" w:cs="Arial"/>
          <w:sz w:val="20"/>
          <w:szCs w:val="20"/>
          <w:lang w:eastAsia="es-ES"/>
        </w:rPr>
        <w:t xml:space="preserve"> EMS/DANE: </w:t>
      </w:r>
      <w:hyperlink r:id="rId26" w:history="1">
        <w:r w:rsidRPr="008656D4">
          <w:rPr>
            <w:rStyle w:val="Hipervnculo"/>
            <w:rFonts w:ascii="Trebuchet MS" w:eastAsia="Times New Roman" w:hAnsi="Trebuchet MS" w:cs="Arial"/>
            <w:sz w:val="20"/>
            <w:szCs w:val="20"/>
            <w:lang w:eastAsia="es-ES"/>
          </w:rPr>
          <w:t>https://www.dane.gov.co/files/operaciones/EMS/bol-EMS-jul2025.pdf</w:t>
        </w:r>
      </w:hyperlink>
    </w:p>
    <w:p w14:paraId="66A45CA3" w14:textId="77777777" w:rsidR="000B6679" w:rsidRPr="008656D4" w:rsidRDefault="000B6679" w:rsidP="000B6679">
      <w:pPr>
        <w:pStyle w:val="P34"/>
        <w:ind w:left="720" w:right="-143" w:firstLine="720"/>
        <w:jc w:val="left"/>
        <w:rPr>
          <w:rFonts w:ascii="Trebuchet MS" w:eastAsia="Times New Roman" w:hAnsi="Trebuchet MS" w:cs="Arial"/>
          <w:b w:val="0"/>
          <w:sz w:val="20"/>
          <w:lang w:val="es-ES_tradnl"/>
        </w:rPr>
      </w:pPr>
      <w:r w:rsidRPr="008656D4">
        <w:rPr>
          <w:rFonts w:ascii="Trebuchet MS" w:eastAsia="Times New Roman" w:hAnsi="Trebuchet MS" w:cs="Arial"/>
          <w:sz w:val="20"/>
        </w:rPr>
        <w:t xml:space="preserve">     Nota:</w:t>
      </w:r>
      <w:r w:rsidRPr="008656D4">
        <w:rPr>
          <w:rFonts w:ascii="Trebuchet MS" w:eastAsia="Times New Roman" w:hAnsi="Trebuchet MS" w:cs="Arial"/>
          <w:b w:val="0"/>
          <w:sz w:val="20"/>
          <w:lang w:val="es-ES_tradnl"/>
        </w:rPr>
        <w:t xml:space="preserve"> Cifras preliminares, actualizadas por el DANE al 15 de septiembre de 2025.</w:t>
      </w:r>
    </w:p>
    <w:p w14:paraId="4A82D512" w14:textId="77777777" w:rsidR="000B6679" w:rsidRPr="008656D4" w:rsidRDefault="000B6679" w:rsidP="000B6679">
      <w:pPr>
        <w:pStyle w:val="Prrafodelista"/>
        <w:ind w:left="0" w:right="-143"/>
        <w:jc w:val="center"/>
        <w:rPr>
          <w:rFonts w:ascii="Trebuchet MS" w:eastAsia="Times New Roman" w:hAnsi="Trebuchet MS" w:cs="Arial"/>
          <w:b/>
          <w:bCs/>
          <w:sz w:val="20"/>
          <w:szCs w:val="20"/>
          <w:lang w:eastAsia="es-ES"/>
        </w:rPr>
      </w:pPr>
    </w:p>
    <w:p w14:paraId="1834F70C" w14:textId="77777777" w:rsidR="000B6679" w:rsidRPr="008656D4" w:rsidRDefault="000B6679" w:rsidP="000B6679">
      <w:pPr>
        <w:pStyle w:val="Prrafodelista"/>
        <w:ind w:left="0" w:right="-143"/>
        <w:jc w:val="both"/>
        <w:rPr>
          <w:rFonts w:ascii="Trebuchet MS" w:eastAsia="Times New Roman" w:hAnsi="Trebuchet MS" w:cs="Arial"/>
          <w:sz w:val="20"/>
          <w:szCs w:val="20"/>
          <w:lang w:eastAsia="es-ES"/>
        </w:rPr>
      </w:pPr>
      <w:r w:rsidRPr="008656D4">
        <w:rPr>
          <w:rFonts w:ascii="Trebuchet MS" w:eastAsia="Times New Roman" w:hAnsi="Trebuchet MS"/>
          <w:sz w:val="20"/>
          <w:szCs w:val="20"/>
          <w:lang w:val="es-CO" w:eastAsia="es-CO"/>
        </w:rPr>
        <w:t xml:space="preserve">Por su parte, la </w:t>
      </w:r>
      <w:r w:rsidRPr="008656D4">
        <w:rPr>
          <w:rFonts w:ascii="Trebuchet MS" w:eastAsia="Times New Roman" w:hAnsi="Trebuchet MS"/>
          <w:b/>
          <w:bCs/>
          <w:sz w:val="20"/>
          <w:szCs w:val="20"/>
          <w:lang w:val="es-CO" w:eastAsia="es-CO"/>
        </w:rPr>
        <w:t>imagen 4</w:t>
      </w:r>
      <w:r w:rsidRPr="008656D4">
        <w:rPr>
          <w:rFonts w:ascii="Trebuchet MS" w:eastAsia="Times New Roman" w:hAnsi="Trebuchet MS"/>
          <w:sz w:val="20"/>
          <w:szCs w:val="20"/>
          <w:lang w:val="es-CO" w:eastAsia="es-CO"/>
        </w:rPr>
        <w:t xml:space="preserve"> muestra la variación anual de los ingresos y contribución por tipo de ingresos, según subsector de servicios. Particularmente, el subsector de </w:t>
      </w:r>
      <w:r w:rsidRPr="008656D4">
        <w:rPr>
          <w:rFonts w:ascii="Trebuchet MS" w:eastAsia="Times New Roman" w:hAnsi="Trebuchet MS" w:cs="Arial"/>
          <w:sz w:val="20"/>
          <w:szCs w:val="20"/>
          <w:lang w:eastAsia="es-ES"/>
        </w:rPr>
        <w:t xml:space="preserve">actividades profesionales, científicas y técnicas que pertenece a las divisiones 69, 70, 71, 72, clase 7320 y división 74 de la clasificación CIIU Rev.4 A.C.; presentó un aumento del 6.5% en sus ingresos por servicios en comparación con el mismo mes del año 2024 y un aumento del 0.2% en su contribución por otros ingresos. </w:t>
      </w:r>
    </w:p>
    <w:p w14:paraId="42F6433A" w14:textId="77777777" w:rsidR="000B6679" w:rsidRPr="008656D4" w:rsidRDefault="000B6679" w:rsidP="000B6679">
      <w:pPr>
        <w:pStyle w:val="Prrafodelista"/>
        <w:ind w:left="0" w:right="-143"/>
        <w:jc w:val="both"/>
        <w:rPr>
          <w:rFonts w:ascii="Trebuchet MS" w:eastAsia="Times New Roman" w:hAnsi="Trebuchet MS" w:cs="Arial"/>
          <w:sz w:val="20"/>
          <w:szCs w:val="20"/>
          <w:lang w:eastAsia="es-ES"/>
        </w:rPr>
      </w:pPr>
    </w:p>
    <w:p w14:paraId="7C7DE6ED" w14:textId="77777777" w:rsidR="000B6679" w:rsidRPr="008656D4" w:rsidRDefault="000B6679" w:rsidP="000B6679">
      <w:pPr>
        <w:pStyle w:val="Prrafodelista"/>
        <w:ind w:left="0" w:right="-143"/>
        <w:jc w:val="center"/>
        <w:rPr>
          <w:rFonts w:ascii="Trebuchet MS" w:eastAsia="Times New Roman" w:hAnsi="Trebuchet MS" w:cs="Arial"/>
          <w:b/>
          <w:bCs/>
          <w:sz w:val="20"/>
          <w:szCs w:val="20"/>
          <w:lang w:eastAsia="es-ES"/>
        </w:rPr>
      </w:pPr>
      <w:r w:rsidRPr="008656D4">
        <w:rPr>
          <w:rFonts w:ascii="Trebuchet MS" w:eastAsia="Times New Roman" w:hAnsi="Trebuchet MS" w:cs="Arial"/>
          <w:b/>
          <w:bCs/>
          <w:sz w:val="20"/>
          <w:szCs w:val="20"/>
          <w:lang w:eastAsia="es-ES"/>
        </w:rPr>
        <w:t>IMAGEN No. 4</w:t>
      </w:r>
    </w:p>
    <w:p w14:paraId="051110A8" w14:textId="77777777" w:rsidR="000B6679" w:rsidRPr="008656D4" w:rsidRDefault="000B6679" w:rsidP="000B6679">
      <w:pPr>
        <w:pStyle w:val="Prrafodelista"/>
        <w:ind w:left="0" w:right="-143"/>
        <w:jc w:val="center"/>
        <w:rPr>
          <w:rFonts w:ascii="Trebuchet MS" w:eastAsia="Times New Roman" w:hAnsi="Trebuchet MS" w:cs="Arial"/>
          <w:b/>
          <w:bCs/>
          <w:sz w:val="20"/>
          <w:szCs w:val="20"/>
          <w:lang w:eastAsia="es-ES"/>
        </w:rPr>
      </w:pPr>
      <w:r w:rsidRPr="008656D4">
        <w:rPr>
          <w:rFonts w:ascii="Trebuchet MS" w:eastAsia="Times New Roman" w:hAnsi="Trebuchet MS" w:cs="Arial"/>
          <w:b/>
          <w:bCs/>
          <w:sz w:val="20"/>
          <w:szCs w:val="20"/>
          <w:lang w:eastAsia="es-ES"/>
        </w:rPr>
        <w:t>VARIACIÓN ANUAL DE LOS INGRESOS Y CONTRIBUCIÓN POR TIPO DE INGRESOS, SEGÚN SUBSECTOR DE SERVICIOS</w:t>
      </w:r>
    </w:p>
    <w:p w14:paraId="7AB8A890" w14:textId="77777777" w:rsidR="000B6679" w:rsidRPr="008656D4" w:rsidRDefault="000B6679" w:rsidP="000B6679">
      <w:pPr>
        <w:pStyle w:val="Prrafodelista"/>
        <w:ind w:left="0" w:right="-143"/>
        <w:jc w:val="center"/>
        <w:rPr>
          <w:rFonts w:ascii="Trebuchet MS" w:eastAsia="Times New Roman" w:hAnsi="Trebuchet MS" w:cs="Arial"/>
          <w:sz w:val="20"/>
          <w:szCs w:val="20"/>
          <w:lang w:eastAsia="es-ES"/>
        </w:rPr>
      </w:pPr>
      <w:r w:rsidRPr="008656D4">
        <w:rPr>
          <w:rFonts w:ascii="Trebuchet MS" w:eastAsia="Times New Roman" w:hAnsi="Trebuchet MS" w:cs="Arial"/>
          <w:b/>
          <w:bCs/>
          <w:sz w:val="20"/>
          <w:szCs w:val="20"/>
          <w:lang w:eastAsia="es-ES"/>
        </w:rPr>
        <w:t>JULIO 2025 / JULIO 2024</w:t>
      </w:r>
    </w:p>
    <w:p w14:paraId="19278A9C" w14:textId="77777777" w:rsidR="000B6679" w:rsidRPr="008656D4" w:rsidRDefault="000B6679" w:rsidP="000B6679">
      <w:pPr>
        <w:pStyle w:val="Prrafodelista"/>
        <w:ind w:left="0" w:right="-143"/>
        <w:jc w:val="center"/>
        <w:rPr>
          <w:rFonts w:ascii="Trebuchet MS" w:eastAsia="Times New Roman" w:hAnsi="Trebuchet MS" w:cs="Arial"/>
          <w:sz w:val="20"/>
          <w:szCs w:val="20"/>
          <w:lang w:eastAsia="es-ES"/>
        </w:rPr>
      </w:pPr>
      <w:r w:rsidRPr="008656D4">
        <w:rPr>
          <w:rFonts w:ascii="Trebuchet MS" w:eastAsia="Times New Roman" w:hAnsi="Trebuchet MS" w:cs="Arial"/>
          <w:b/>
          <w:noProof/>
          <w:sz w:val="20"/>
          <w:szCs w:val="20"/>
          <w:lang w:val="en-US"/>
        </w:rPr>
        <mc:AlternateContent>
          <mc:Choice Requires="wps">
            <w:drawing>
              <wp:anchor distT="0" distB="0" distL="114300" distR="114300" simplePos="0" relativeHeight="251661312" behindDoc="0" locked="0" layoutInCell="1" allowOverlap="1" wp14:anchorId="25F74254" wp14:editId="19B844AB">
                <wp:simplePos x="0" y="0"/>
                <wp:positionH relativeFrom="margin">
                  <wp:posOffset>546247</wp:posOffset>
                </wp:positionH>
                <wp:positionV relativeFrom="paragraph">
                  <wp:posOffset>1540510</wp:posOffset>
                </wp:positionV>
                <wp:extent cx="4343010" cy="175846"/>
                <wp:effectExtent l="0" t="0" r="19685" b="15240"/>
                <wp:wrapNone/>
                <wp:docPr id="720648296" name="Rectángulo 1"/>
                <wp:cNvGraphicFramePr/>
                <a:graphic xmlns:a="http://schemas.openxmlformats.org/drawingml/2006/main">
                  <a:graphicData uri="http://schemas.microsoft.com/office/word/2010/wordprocessingShape">
                    <wps:wsp>
                      <wps:cNvSpPr/>
                      <wps:spPr>
                        <a:xfrm>
                          <a:off x="0" y="0"/>
                          <a:ext cx="4343010" cy="175846"/>
                        </a:xfrm>
                        <a:prstGeom prst="rect">
                          <a:avLst/>
                        </a:prstGeom>
                        <a:noFill/>
                        <a:ln>
                          <a:solidFill>
                            <a:schemeClr val="accent1">
                              <a:lumMod val="60000"/>
                              <a:lumOff val="40000"/>
                            </a:schemeClr>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w:pict>
              <v:rect w14:anchorId="6CD779AC" id="Rectángulo 1" o:spid="_x0000_s1026" style="position:absolute;margin-left:43pt;margin-top:121.3pt;width:341.95pt;height:13.85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" filled="f" strokecolor="#8eaadb [1940]" strokeweight="1pt">
                <w10:wrap anchorx="margin"/>
              </v:rect>
            </w:pict>
          </mc:Fallback>
        </mc:AlternateContent>
      </w:r>
      <w:r w:rsidRPr="008656D4">
        <w:rPr>
          <w:rFonts w:ascii="Trebuchet MS" w:eastAsia="Times New Roman" w:hAnsi="Trebuchet MS" w:cs="Arial"/>
          <w:noProof/>
          <w:sz w:val="20"/>
          <w:szCs w:val="20"/>
          <w:lang w:val="en-US"/>
        </w:rPr>
        <w:drawing>
          <wp:inline distT="0" distB="0" distL="0" distR="0" wp14:anchorId="4D2F17C8" wp14:editId="22B02E52">
            <wp:extent cx="4317550" cy="2881630"/>
            <wp:effectExtent l="0" t="0" r="6985" b="0"/>
            <wp:docPr id="1896977594" name="Imagen 1" descr="Interfaz de usuario gráfica, Texto,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6977594" name="Imagen 1" descr="Interfaz de usuario gráfica, Texto, Aplicación&#10;&#10;El contenido generado por IA puede ser incorrecto."/>
                    <pic:cNvPicPr/>
                  </pic:nvPicPr>
                  <pic:blipFill rotWithShape="1">
                    <a:blip r:embed="rId27"/>
                    <a:srcRect l="30330" t="30746" r="30150" b="27053"/>
                    <a:stretch>
                      <a:fillRect/>
                    </a:stretch>
                  </pic:blipFill>
                  <pic:spPr bwMode="auto">
                    <a:xfrm>
                      <a:off x="0" y="0"/>
                      <a:ext cx="4338007" cy="2895283"/>
                    </a:xfrm>
                    <a:prstGeom prst="rect">
                      <a:avLst/>
                    </a:prstGeom>
                    <a:ln>
                      <a:noFill/>
                    </a:ln>
                    <a:extLst>
                      <a:ext uri="{53640926-AAD7-44D8-BBD7-CCE9431645EC}">
                        <a14:shadowObscured xmlns:a14="http://schemas.microsoft.com/office/drawing/2010/main"/>
                      </a:ext>
                    </a:extLst>
                  </pic:spPr>
                </pic:pic>
              </a:graphicData>
            </a:graphic>
          </wp:inline>
        </w:drawing>
      </w:r>
    </w:p>
    <w:p w14:paraId="1CFD4489" w14:textId="77777777" w:rsidR="000B6679" w:rsidRPr="008656D4" w:rsidRDefault="000B6679" w:rsidP="000B6679">
      <w:pPr>
        <w:ind w:right="-143"/>
        <w:rPr>
          <w:rFonts w:ascii="Trebuchet MS" w:eastAsia="Times New Roman" w:hAnsi="Trebuchet MS" w:cs="Arial"/>
          <w:sz w:val="20"/>
          <w:szCs w:val="20"/>
          <w:lang w:eastAsia="es-ES"/>
        </w:rPr>
      </w:pPr>
      <w:r w:rsidRPr="008656D4">
        <w:rPr>
          <w:rFonts w:ascii="Trebuchet MS" w:eastAsia="Times New Roman" w:hAnsi="Trebuchet MS" w:cs="Arial"/>
          <w:b/>
          <w:bCs/>
          <w:sz w:val="20"/>
          <w:szCs w:val="20"/>
          <w:lang w:eastAsia="es-ES"/>
        </w:rPr>
        <w:t xml:space="preserve">                            Fuente:</w:t>
      </w:r>
      <w:r w:rsidRPr="008656D4">
        <w:rPr>
          <w:rFonts w:ascii="Trebuchet MS" w:eastAsia="Times New Roman" w:hAnsi="Trebuchet MS" w:cs="Arial"/>
          <w:sz w:val="20"/>
          <w:szCs w:val="20"/>
          <w:lang w:eastAsia="es-ES"/>
        </w:rPr>
        <w:t xml:space="preserve"> EMS/DANE: </w:t>
      </w:r>
      <w:hyperlink r:id="rId28" w:history="1">
        <w:r w:rsidRPr="008656D4">
          <w:rPr>
            <w:rStyle w:val="Hipervnculo"/>
            <w:rFonts w:ascii="Trebuchet MS" w:eastAsia="Times New Roman" w:hAnsi="Trebuchet MS" w:cs="Arial"/>
            <w:sz w:val="20"/>
            <w:szCs w:val="20"/>
            <w:lang w:eastAsia="es-ES"/>
          </w:rPr>
          <w:t>https://www.dane.gov.co/files/operaciones/EMS/bol-EMS-jul2025.pdf</w:t>
        </w:r>
      </w:hyperlink>
    </w:p>
    <w:p w14:paraId="3B3B08A6" w14:textId="77777777" w:rsidR="000B6679" w:rsidRPr="008656D4" w:rsidRDefault="000B6679" w:rsidP="000B6679">
      <w:pPr>
        <w:pStyle w:val="Prrafodelista"/>
        <w:ind w:left="0" w:right="-143"/>
        <w:jc w:val="both"/>
        <w:rPr>
          <w:rFonts w:ascii="Trebuchet MS" w:eastAsia="Times New Roman" w:hAnsi="Trebuchet MS"/>
          <w:sz w:val="20"/>
          <w:szCs w:val="20"/>
          <w:lang w:val="es-CO" w:eastAsia="es-CO"/>
        </w:rPr>
      </w:pPr>
      <w:r w:rsidRPr="008656D4">
        <w:rPr>
          <w:rFonts w:ascii="Trebuchet MS" w:eastAsia="Times New Roman" w:hAnsi="Trebuchet MS" w:cs="Arial"/>
          <w:sz w:val="20"/>
          <w:szCs w:val="20"/>
        </w:rPr>
        <w:t xml:space="preserve">                         </w:t>
      </w:r>
      <w:r w:rsidRPr="008656D4">
        <w:rPr>
          <w:rFonts w:ascii="Trebuchet MS" w:eastAsia="Times New Roman" w:hAnsi="Trebuchet MS" w:cs="Arial"/>
          <w:sz w:val="20"/>
          <w:szCs w:val="20"/>
          <w:lang w:eastAsia="es-ES"/>
        </w:rPr>
        <w:t>Nota:</w:t>
      </w:r>
      <w:r w:rsidRPr="008656D4">
        <w:rPr>
          <w:rFonts w:ascii="Trebuchet MS" w:eastAsia="Times New Roman" w:hAnsi="Trebuchet MS" w:cs="Arial"/>
          <w:b/>
          <w:sz w:val="20"/>
          <w:szCs w:val="20"/>
        </w:rPr>
        <w:t xml:space="preserve"> Cifras preliminares, actualizadas por el DANE al 15 de septiembre de 2025.</w:t>
      </w:r>
    </w:p>
    <w:p w14:paraId="62C789B7" w14:textId="77777777" w:rsidR="000B6679" w:rsidRPr="008656D4" w:rsidRDefault="000B6679" w:rsidP="000B6679">
      <w:pPr>
        <w:pStyle w:val="Prrafodelista"/>
        <w:ind w:left="0" w:right="-143"/>
        <w:jc w:val="center"/>
        <w:rPr>
          <w:rFonts w:ascii="Trebuchet MS" w:eastAsia="Times New Roman" w:hAnsi="Trebuchet MS" w:cs="Arial"/>
          <w:b/>
          <w:bCs/>
          <w:sz w:val="20"/>
          <w:szCs w:val="20"/>
          <w:lang w:eastAsia="es-ES"/>
        </w:rPr>
      </w:pPr>
    </w:p>
    <w:p w14:paraId="1BFB2147" w14:textId="77777777" w:rsidR="000B6679" w:rsidRPr="008656D4" w:rsidRDefault="000B6679" w:rsidP="000B6679">
      <w:pPr>
        <w:pStyle w:val="Prrafodelista"/>
        <w:ind w:left="0" w:right="-143"/>
        <w:jc w:val="both"/>
        <w:rPr>
          <w:rFonts w:ascii="Trebuchet MS" w:eastAsia="Times New Roman" w:hAnsi="Trebuchet MS" w:cs="Arial"/>
          <w:sz w:val="20"/>
          <w:szCs w:val="20"/>
          <w:lang w:eastAsia="es-ES"/>
        </w:rPr>
      </w:pPr>
    </w:p>
    <w:p w14:paraId="0C385492" w14:textId="77777777" w:rsidR="000B6679" w:rsidRPr="008656D4" w:rsidRDefault="000B6679" w:rsidP="000B6679">
      <w:pPr>
        <w:pStyle w:val="Ttulo1"/>
        <w:pBdr>
          <w:bottom w:val="single" w:sz="12" w:space="1" w:color="auto"/>
        </w:pBdr>
        <w:spacing w:before="0" w:after="0"/>
        <w:rPr>
          <w:rFonts w:ascii="Trebuchet MS" w:hAnsi="Trebuchet MS" w:cs="Arial"/>
          <w:sz w:val="20"/>
          <w:szCs w:val="20"/>
        </w:rPr>
      </w:pPr>
      <w:r w:rsidRPr="008656D4">
        <w:rPr>
          <w:rFonts w:ascii="Trebuchet MS" w:hAnsi="Trebuchet MS" w:cs="Arial"/>
          <w:sz w:val="20"/>
          <w:szCs w:val="20"/>
        </w:rPr>
        <w:t>B. ANÁLISIS DE LA OFERTA</w:t>
      </w:r>
    </w:p>
    <w:p w14:paraId="68112C38" w14:textId="77777777" w:rsidR="000B6679" w:rsidRPr="008656D4" w:rsidRDefault="000B6679" w:rsidP="000B6679">
      <w:pPr>
        <w:pStyle w:val="P34"/>
        <w:jc w:val="both"/>
        <w:rPr>
          <w:rFonts w:ascii="Trebuchet MS" w:hAnsi="Trebuchet MS"/>
          <w:sz w:val="20"/>
        </w:rPr>
      </w:pPr>
    </w:p>
    <w:p w14:paraId="75DA4F9C" w14:textId="77777777" w:rsidR="000B6679" w:rsidRPr="008656D4" w:rsidRDefault="000B6679" w:rsidP="000B6679">
      <w:pPr>
        <w:pStyle w:val="P34"/>
        <w:tabs>
          <w:tab w:val="left" w:pos="284"/>
        </w:tabs>
        <w:jc w:val="both"/>
        <w:outlineLvl w:val="1"/>
        <w:rPr>
          <w:rFonts w:ascii="Trebuchet MS" w:hAnsi="Trebuchet MS" w:cs="Arial"/>
          <w:sz w:val="20"/>
        </w:rPr>
      </w:pPr>
      <w:r w:rsidRPr="008656D4">
        <w:rPr>
          <w:rFonts w:ascii="Trebuchet MS" w:hAnsi="Trebuchet MS" w:cs="Arial"/>
          <w:sz w:val="20"/>
        </w:rPr>
        <w:t>1. ¿QUIÉN VENDE?</w:t>
      </w:r>
    </w:p>
    <w:p w14:paraId="532D09C2" w14:textId="77777777" w:rsidR="000B6679" w:rsidRPr="008656D4" w:rsidRDefault="000B6679" w:rsidP="000B6679">
      <w:pPr>
        <w:pStyle w:val="NormalWeb"/>
        <w:ind w:right="-143"/>
        <w:jc w:val="both"/>
        <w:rPr>
          <w:rFonts w:ascii="Trebuchet MS" w:hAnsi="Trebuchet MS"/>
          <w:sz w:val="20"/>
          <w:szCs w:val="20"/>
        </w:rPr>
      </w:pPr>
      <w:r w:rsidRPr="008656D4">
        <w:rPr>
          <w:rFonts w:ascii="Trebuchet MS" w:hAnsi="Trebuchet MS"/>
          <w:sz w:val="20"/>
          <w:szCs w:val="20"/>
        </w:rPr>
        <w:t>La Defensoría del Pueblo, como entidad que vela por la protección de los derechos fundamentales, cuenta con una planta de personal limitada que no siempre es suficiente para atender la totalidad de sus requerimientos operativos. Por este motivo, resulta necesario recurrir a la contratación de personas naturales que presten sus servicios profesionales y de apoyo para garantizar el cumplimiento de sus funciones.</w:t>
      </w:r>
    </w:p>
    <w:p w14:paraId="01DC3B83" w14:textId="77777777" w:rsidR="000B6679" w:rsidRPr="008656D4" w:rsidRDefault="000B6679" w:rsidP="000B6679">
      <w:pPr>
        <w:ind w:right="-143"/>
        <w:jc w:val="both"/>
        <w:rPr>
          <w:rFonts w:ascii="Trebuchet MS" w:hAnsi="Trebuchet MS"/>
          <w:iCs/>
          <w:sz w:val="20"/>
          <w:szCs w:val="20"/>
          <w:lang w:val="es-ES"/>
        </w:rPr>
      </w:pPr>
      <w:r w:rsidRPr="008656D4">
        <w:rPr>
          <w:rFonts w:ascii="Trebuchet MS" w:hAnsi="Trebuchet MS"/>
          <w:iCs/>
          <w:sz w:val="20"/>
          <w:szCs w:val="20"/>
          <w:lang w:val="es-ES"/>
        </w:rPr>
        <w:t>A su vez, en el ejercicio de sus funciones misionales y administrativas, se encuentra facultada para contratar servicios profesionales y de apoyo a la gestión cuando no sea posible atender las necesidades institucionales con personal de planta o se requieran conocimientos especializados. Este tipo de contratación se encuentra regulado en la Ley 80 de 1993, la Ley 1150 de 2007 y el Decreto 1082 de 2015, disposiciones que definen el marco normativo para el desarrollo de los procesos de selección y contratación directa.</w:t>
      </w:r>
    </w:p>
    <w:p w14:paraId="78E3B082" w14:textId="77777777" w:rsidR="000B6679" w:rsidRPr="008656D4" w:rsidRDefault="000B6679" w:rsidP="000B6679">
      <w:pPr>
        <w:pStyle w:val="Prrafodelista"/>
        <w:ind w:left="0" w:right="-143"/>
        <w:jc w:val="center"/>
        <w:rPr>
          <w:rFonts w:ascii="Trebuchet MS" w:eastAsia="Times New Roman" w:hAnsi="Trebuchet MS" w:cs="Arial"/>
          <w:sz w:val="20"/>
          <w:szCs w:val="20"/>
          <w:lang w:eastAsia="es-ES"/>
        </w:rPr>
      </w:pPr>
    </w:p>
    <w:p w14:paraId="51F7539A" w14:textId="77777777" w:rsidR="000B6679" w:rsidRPr="008656D4" w:rsidRDefault="000B6679" w:rsidP="000B6679">
      <w:pPr>
        <w:ind w:right="-143"/>
        <w:jc w:val="both"/>
        <w:rPr>
          <w:rFonts w:ascii="Trebuchet MS" w:eastAsia="SimSun" w:hAnsi="Trebuchet MS" w:cs="Arial"/>
          <w:sz w:val="20"/>
          <w:szCs w:val="20"/>
          <w:lang w:val="es-ES" w:eastAsia="es-ES"/>
        </w:rPr>
      </w:pPr>
      <w:r w:rsidRPr="008656D4">
        <w:rPr>
          <w:rFonts w:ascii="Trebuchet MS" w:eastAsia="SimSun" w:hAnsi="Trebuchet MS" w:cs="Arial"/>
          <w:sz w:val="20"/>
          <w:szCs w:val="20"/>
          <w:lang w:val="es-ES" w:eastAsia="es-ES"/>
        </w:rPr>
        <w:t xml:space="preserve">Ahora bien, teniendo en cuenta que </w:t>
      </w:r>
      <w:r w:rsidRPr="008656D4">
        <w:rPr>
          <w:rFonts w:ascii="Trebuchet MS" w:eastAsia="SimSun" w:hAnsi="Trebuchet MS" w:cs="Arial"/>
          <w:sz w:val="20"/>
          <w:szCs w:val="20"/>
          <w:lang w:val="es-CO" w:eastAsia="es-ES"/>
        </w:rPr>
        <w:t xml:space="preserve">el perfil del contratista se determina con base en la necesidad que cada dependencia pretenda satisfacer, atendiendo, razonablemente, a criterios de experiencia e idoneidad, así como a las condiciones del mercado y a las obligaciones contractuales a ejecutar con cargo a los recursos de funcionamiento, inversión y los fondos de la Entidad. Las dependencias de la Defensoría del Pueblo deben tener como referente los parámetros establecidos en el presente acto administrativo, para adelantar el trámite de los contratos de prestación de servicios profesionales y de apoyo a la gestión que requieran suscribir con personas naturales. </w:t>
      </w:r>
    </w:p>
    <w:p w14:paraId="184F2CC4" w14:textId="77777777" w:rsidR="000B6679" w:rsidRPr="008656D4" w:rsidRDefault="000B6679" w:rsidP="000B6679">
      <w:pPr>
        <w:ind w:right="-143"/>
        <w:jc w:val="both"/>
        <w:rPr>
          <w:rFonts w:ascii="Trebuchet MS" w:eastAsia="SimSun" w:hAnsi="Trebuchet MS" w:cs="Arial"/>
          <w:sz w:val="20"/>
          <w:szCs w:val="20"/>
          <w:lang w:val="es-ES" w:eastAsia="es-ES"/>
        </w:rPr>
      </w:pPr>
    </w:p>
    <w:p w14:paraId="30750B4F" w14:textId="77777777" w:rsidR="000B6679" w:rsidRPr="008656D4" w:rsidRDefault="000B6679" w:rsidP="000B6679">
      <w:pPr>
        <w:ind w:right="-143"/>
        <w:jc w:val="both"/>
        <w:rPr>
          <w:rFonts w:ascii="Trebuchet MS" w:eastAsia="SimSun" w:hAnsi="Trebuchet MS" w:cs="Arial"/>
          <w:sz w:val="20"/>
          <w:szCs w:val="20"/>
          <w:lang w:val="es-CO" w:eastAsia="es-ES"/>
        </w:rPr>
      </w:pPr>
      <w:r w:rsidRPr="008656D4">
        <w:rPr>
          <w:rFonts w:ascii="Trebuchet MS" w:eastAsia="SimSun" w:hAnsi="Trebuchet MS" w:cs="Arial"/>
          <w:sz w:val="20"/>
          <w:szCs w:val="20"/>
          <w:lang w:val="es-ES" w:eastAsia="es-ES"/>
        </w:rPr>
        <w:t xml:space="preserve">Teniendo en cuenta que </w:t>
      </w:r>
      <w:r w:rsidRPr="008656D4">
        <w:rPr>
          <w:rFonts w:ascii="Trebuchet MS" w:eastAsia="SimSun" w:hAnsi="Trebuchet MS" w:cs="Arial"/>
          <w:sz w:val="20"/>
          <w:szCs w:val="20"/>
          <w:lang w:val="es-CO" w:eastAsia="es-ES"/>
        </w:rPr>
        <w:t>el análisis de la oferta tiene como objetivo identificar las opciones de suministro para la categoría de compra pública definida en el objeto de la presente contratación, y, además, los posibles proveedores que pueden suministrar los servicios que se requieren;</w:t>
      </w:r>
      <w:r w:rsidRPr="008656D4">
        <w:rPr>
          <w:rFonts w:ascii="Trebuchet MS" w:hAnsi="Trebuchet MS" w:cs="Verdana"/>
          <w:color w:val="000000"/>
          <w:sz w:val="20"/>
          <w:szCs w:val="20"/>
          <w:lang w:val="es-CO" w:eastAsia="es-CO"/>
        </w:rPr>
        <w:t xml:space="preserve"> </w:t>
      </w:r>
      <w:r w:rsidRPr="008656D4">
        <w:rPr>
          <w:rFonts w:ascii="Trebuchet MS" w:eastAsia="SimSun" w:hAnsi="Trebuchet MS" w:cs="Arial"/>
          <w:sz w:val="20"/>
          <w:szCs w:val="20"/>
          <w:lang w:val="es-CO" w:eastAsia="es-ES"/>
        </w:rPr>
        <w:t xml:space="preserve">como estrategia para el análisis de la oferta, la Defensoría del Pueblo utilizó la herramienta de visualización de datos de la Agencia Nacional para la Contratación Pública – Colombia Compra Eficiente. </w:t>
      </w:r>
    </w:p>
    <w:p w14:paraId="153FA0B5" w14:textId="77777777" w:rsidR="000B6679" w:rsidRPr="008656D4" w:rsidRDefault="000B6679" w:rsidP="000B6679">
      <w:pPr>
        <w:ind w:right="-143"/>
        <w:jc w:val="both"/>
        <w:rPr>
          <w:rFonts w:ascii="Trebuchet MS" w:eastAsia="SimSun" w:hAnsi="Trebuchet MS" w:cs="Arial"/>
          <w:sz w:val="20"/>
          <w:szCs w:val="20"/>
          <w:lang w:val="es-CO" w:eastAsia="es-ES"/>
        </w:rPr>
      </w:pPr>
    </w:p>
    <w:p w14:paraId="4504EC69" w14:textId="77777777" w:rsidR="000B6679" w:rsidRPr="008656D4" w:rsidRDefault="000B6679" w:rsidP="000B6679">
      <w:pPr>
        <w:ind w:right="-143"/>
        <w:jc w:val="both"/>
        <w:rPr>
          <w:rFonts w:ascii="Trebuchet MS" w:eastAsia="SimSun" w:hAnsi="Trebuchet MS" w:cs="Arial"/>
          <w:sz w:val="20"/>
          <w:szCs w:val="20"/>
          <w:lang w:val="es-CO" w:eastAsia="es-ES"/>
        </w:rPr>
      </w:pPr>
      <w:r w:rsidRPr="008656D4">
        <w:rPr>
          <w:rFonts w:ascii="Trebuchet MS" w:eastAsia="SimSun" w:hAnsi="Trebuchet MS" w:cs="Arial"/>
          <w:sz w:val="20"/>
          <w:szCs w:val="20"/>
          <w:lang w:val="es-CO" w:eastAsia="es-ES"/>
        </w:rPr>
        <w:t xml:space="preserve">La imagen 5 muestra la consulta de datos de la oferta para la </w:t>
      </w:r>
      <w:r w:rsidRPr="008656D4">
        <w:rPr>
          <w:rFonts w:ascii="Trebuchet MS" w:eastAsia="SimSun" w:hAnsi="Trebuchet MS" w:cs="Arial"/>
          <w:b/>
          <w:bCs/>
          <w:sz w:val="20"/>
          <w:szCs w:val="20"/>
          <w:lang w:val="es-CO" w:eastAsia="es-ES"/>
        </w:rPr>
        <w:t xml:space="preserve">categoría 80 – Servicios de gestión, servicios profesionales de empresa y servicios administrativos </w:t>
      </w:r>
      <w:r w:rsidRPr="008656D4">
        <w:rPr>
          <w:rFonts w:ascii="Trebuchet MS" w:eastAsia="SimSun" w:hAnsi="Trebuchet MS" w:cs="Arial"/>
          <w:sz w:val="20"/>
          <w:szCs w:val="20"/>
          <w:lang w:val="es-CO" w:eastAsia="es-ES"/>
        </w:rPr>
        <w:t>realizada para el año 2025 (entre el 1 de enero y el 1 de octubre). Dicha consulta permite visualizar que en el país se han celebrado 675.376 contrataciones mediante la modalidad de “contratación directa” por un valor total de $33.033.472.955.201</w:t>
      </w:r>
    </w:p>
    <w:p w14:paraId="68EE5BDF" w14:textId="77777777" w:rsidR="000B6679" w:rsidRPr="008656D4" w:rsidRDefault="000B6679" w:rsidP="000B6679">
      <w:pPr>
        <w:ind w:right="-143"/>
        <w:jc w:val="both"/>
        <w:rPr>
          <w:rFonts w:ascii="Trebuchet MS" w:eastAsia="SimSun" w:hAnsi="Trebuchet MS" w:cs="Arial"/>
          <w:sz w:val="20"/>
          <w:szCs w:val="20"/>
          <w:lang w:val="es-CO" w:eastAsia="es-ES"/>
        </w:rPr>
      </w:pPr>
    </w:p>
    <w:p w14:paraId="1B477126" w14:textId="77777777" w:rsidR="000B6679" w:rsidRPr="008656D4" w:rsidRDefault="000B6679" w:rsidP="000B6679">
      <w:pPr>
        <w:pStyle w:val="Prrafodelista"/>
        <w:numPr>
          <w:ilvl w:val="1"/>
          <w:numId w:val="15"/>
        </w:numPr>
        <w:spacing w:after="0"/>
        <w:ind w:right="-143"/>
        <w:jc w:val="both"/>
        <w:rPr>
          <w:rFonts w:ascii="Trebuchet MS" w:eastAsia="Times New Roman" w:hAnsi="Trebuchet MS"/>
          <w:b/>
          <w:bCs/>
          <w:sz w:val="20"/>
          <w:szCs w:val="20"/>
          <w:lang w:val="es-CO" w:eastAsia="es-CO"/>
        </w:rPr>
      </w:pPr>
      <w:r w:rsidRPr="008656D4">
        <w:rPr>
          <w:rFonts w:ascii="Trebuchet MS" w:eastAsia="Times New Roman" w:hAnsi="Trebuchet MS"/>
          <w:b/>
          <w:bCs/>
          <w:sz w:val="20"/>
          <w:szCs w:val="20"/>
          <w:lang w:val="es-CO" w:eastAsia="es-CO"/>
        </w:rPr>
        <w:t>ESTUDIO DE MERCADO.</w:t>
      </w:r>
    </w:p>
    <w:p w14:paraId="1ECC914E" w14:textId="77777777" w:rsidR="000B6679" w:rsidRPr="008656D4" w:rsidRDefault="000B6679" w:rsidP="000B6679">
      <w:pPr>
        <w:ind w:right="-143"/>
        <w:jc w:val="both"/>
        <w:rPr>
          <w:rFonts w:ascii="Trebuchet MS" w:eastAsia="Times New Roman" w:hAnsi="Trebuchet MS"/>
          <w:b/>
          <w:bCs/>
          <w:sz w:val="20"/>
          <w:szCs w:val="20"/>
          <w:lang w:val="es-CO" w:eastAsia="es-CO"/>
        </w:rPr>
      </w:pPr>
    </w:p>
    <w:p w14:paraId="28EF104A" w14:textId="77777777" w:rsidR="000B6679" w:rsidRPr="008656D4" w:rsidRDefault="000B6679" w:rsidP="000B6679">
      <w:pPr>
        <w:ind w:right="-143"/>
        <w:jc w:val="both"/>
        <w:rPr>
          <w:rFonts w:ascii="Trebuchet MS" w:eastAsia="SimSun" w:hAnsi="Trebuchet MS" w:cs="Arial"/>
          <w:sz w:val="20"/>
          <w:szCs w:val="20"/>
          <w:lang w:val="es-ES" w:eastAsia="es-ES"/>
        </w:rPr>
      </w:pPr>
      <w:r w:rsidRPr="008656D4">
        <w:rPr>
          <w:rFonts w:ascii="Trebuchet MS" w:eastAsia="SimSun" w:hAnsi="Trebuchet MS" w:cs="Arial"/>
          <w:sz w:val="20"/>
          <w:szCs w:val="20"/>
          <w:lang w:val="es-ES" w:eastAsia="es-ES"/>
        </w:rPr>
        <w:t xml:space="preserve">Con el fin de asegurar que los honorarios establecidos en los contratos de prestación de servicios profesionales y de apoyo a la gestión sean proporcionales a la realidad económica y a las necesidades de la Entidad, la Defensoría del Pueblo cuenta con una tabla de honorarios que fue establecida mediante la </w:t>
      </w:r>
      <w:r w:rsidRPr="008656D4">
        <w:rPr>
          <w:rFonts w:ascii="Trebuchet MS" w:eastAsia="Times New Roman" w:hAnsi="Trebuchet MS"/>
          <w:sz w:val="20"/>
          <w:szCs w:val="20"/>
          <w:lang w:val="es-CO" w:eastAsia="es-CO"/>
        </w:rPr>
        <w:t>Resolución No 0172 del 2025 “</w:t>
      </w:r>
      <w:r w:rsidRPr="008656D4">
        <w:rPr>
          <w:rFonts w:ascii="Trebuchet MS" w:eastAsia="Times New Roman" w:hAnsi="Trebuchet MS"/>
          <w:i/>
          <w:iCs/>
          <w:sz w:val="20"/>
          <w:szCs w:val="20"/>
          <w:lang w:val="es-CO" w:eastAsia="es-CO"/>
        </w:rPr>
        <w:t xml:space="preserve">Por la cual se adopta la tabla de perfiles y honorarios para los contratos de prestación de servicios profesionales y de apoyo a la gestión que suscriba la Defensoría del Pueblo con personas naturales, se derogan las Resoluciones Nos. 0015 y 0048 de 2025 y se dictan otras disposiciones”. </w:t>
      </w:r>
      <w:r w:rsidRPr="008656D4">
        <w:rPr>
          <w:rFonts w:ascii="Trebuchet MS" w:eastAsia="SimSun" w:hAnsi="Trebuchet MS" w:cs="Arial"/>
          <w:sz w:val="20"/>
          <w:szCs w:val="20"/>
          <w:lang w:val="es-ES" w:eastAsia="es-ES"/>
        </w:rPr>
        <w:t xml:space="preserve">Dicha tabla responde a un análisis detallado y a los siguientes elementos clave: </w:t>
      </w:r>
    </w:p>
    <w:p w14:paraId="7650AE23" w14:textId="77777777" w:rsidR="000B6679" w:rsidRPr="008656D4" w:rsidRDefault="000B6679" w:rsidP="000B6679">
      <w:pPr>
        <w:ind w:right="-143"/>
        <w:jc w:val="both"/>
        <w:rPr>
          <w:rFonts w:ascii="Trebuchet MS" w:eastAsia="SimSun" w:hAnsi="Trebuchet MS" w:cs="Arial"/>
          <w:sz w:val="20"/>
          <w:szCs w:val="20"/>
          <w:lang w:val="es-ES" w:eastAsia="es-ES"/>
        </w:rPr>
      </w:pPr>
    </w:p>
    <w:p w14:paraId="10356AF4" w14:textId="77777777" w:rsidR="000B6679" w:rsidRPr="008656D4" w:rsidRDefault="000B6679" w:rsidP="000B6679">
      <w:pPr>
        <w:ind w:right="-143"/>
        <w:jc w:val="center"/>
        <w:rPr>
          <w:rFonts w:ascii="Trebuchet MS" w:eastAsia="SimSun" w:hAnsi="Trebuchet MS" w:cs="Arial"/>
          <w:b/>
          <w:bCs/>
          <w:sz w:val="20"/>
          <w:szCs w:val="20"/>
          <w:lang w:val="es-ES" w:eastAsia="es-ES"/>
        </w:rPr>
      </w:pPr>
      <w:r w:rsidRPr="008656D4">
        <w:rPr>
          <w:rFonts w:ascii="Trebuchet MS" w:eastAsia="SimSun" w:hAnsi="Trebuchet MS" w:cs="Arial"/>
          <w:b/>
          <w:bCs/>
          <w:sz w:val="20"/>
          <w:szCs w:val="20"/>
          <w:lang w:val="es-ES" w:eastAsia="es-ES"/>
        </w:rPr>
        <w:t>IMAGEN NO. 5</w:t>
      </w:r>
    </w:p>
    <w:p w14:paraId="6C54DE64" w14:textId="77777777" w:rsidR="000B6679" w:rsidRPr="008656D4" w:rsidRDefault="000B6679" w:rsidP="000B6679">
      <w:pPr>
        <w:ind w:right="-143"/>
        <w:jc w:val="center"/>
        <w:rPr>
          <w:rFonts w:ascii="Trebuchet MS" w:eastAsia="SimSun" w:hAnsi="Trebuchet MS" w:cs="Arial"/>
          <w:b/>
          <w:bCs/>
          <w:sz w:val="20"/>
          <w:szCs w:val="20"/>
          <w:lang w:val="es-CO" w:eastAsia="es-ES"/>
        </w:rPr>
      </w:pPr>
      <w:r w:rsidRPr="008656D4">
        <w:rPr>
          <w:rFonts w:ascii="Trebuchet MS" w:eastAsia="SimSun" w:hAnsi="Trebuchet MS" w:cs="Arial"/>
          <w:b/>
          <w:bCs/>
          <w:sz w:val="20"/>
          <w:szCs w:val="20"/>
          <w:lang w:val="es-CO" w:eastAsia="es-ES"/>
        </w:rPr>
        <w:t xml:space="preserve">DATOS DEL ANÁLISIS DE LA OFERTA </w:t>
      </w:r>
    </w:p>
    <w:p w14:paraId="0EE494AC" w14:textId="77777777" w:rsidR="000B6679" w:rsidRPr="008656D4" w:rsidRDefault="000B6679" w:rsidP="000B6679">
      <w:pPr>
        <w:ind w:right="-143"/>
        <w:jc w:val="center"/>
        <w:rPr>
          <w:rFonts w:ascii="Trebuchet MS" w:eastAsia="SimSun" w:hAnsi="Trebuchet MS" w:cs="Arial"/>
          <w:sz w:val="20"/>
          <w:szCs w:val="20"/>
          <w:lang w:val="es-ES" w:eastAsia="es-ES"/>
        </w:rPr>
      </w:pPr>
      <w:r w:rsidRPr="008656D4">
        <w:rPr>
          <w:rFonts w:ascii="Trebuchet MS" w:eastAsia="SimSun" w:hAnsi="Trebuchet MS" w:cs="Arial"/>
          <w:b/>
          <w:bCs/>
          <w:sz w:val="20"/>
          <w:szCs w:val="20"/>
          <w:lang w:val="es-CO" w:eastAsia="es-ES"/>
        </w:rPr>
        <w:t>CATEGORÍA 80 – SERVICIOS DE GESTIÓN, SERVICIOS PROFESIONALES DE EMPRESA Y SERVICIOS ADMINISTRATIVOS</w:t>
      </w:r>
      <w:r w:rsidRPr="008656D4">
        <w:rPr>
          <w:rFonts w:ascii="Trebuchet MS" w:eastAsia="SimSun" w:hAnsi="Trebuchet MS" w:cs="Arial"/>
          <w:noProof/>
          <w:sz w:val="20"/>
          <w:szCs w:val="20"/>
          <w:lang w:val="en-US"/>
        </w:rPr>
        <w:drawing>
          <wp:inline distT="0" distB="0" distL="0" distR="0" wp14:anchorId="5BEDD162" wp14:editId="4D869563">
            <wp:extent cx="4956113" cy="4759960"/>
            <wp:effectExtent l="0" t="0" r="0" b="2540"/>
            <wp:docPr id="161113717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1137178" name=""/>
                    <pic:cNvPicPr/>
                  </pic:nvPicPr>
                  <pic:blipFill rotWithShape="1">
                    <a:blip r:embed="rId29"/>
                    <a:srcRect l="28105" t="23501" r="28060" b="9142"/>
                    <a:stretch>
                      <a:fillRect/>
                    </a:stretch>
                  </pic:blipFill>
                  <pic:spPr bwMode="auto">
                    <a:xfrm>
                      <a:off x="0" y="0"/>
                      <a:ext cx="4974154" cy="4777287"/>
                    </a:xfrm>
                    <a:prstGeom prst="rect">
                      <a:avLst/>
                    </a:prstGeom>
                    <a:ln>
                      <a:noFill/>
                    </a:ln>
                    <a:extLst>
                      <a:ext uri="{53640926-AAD7-44D8-BBD7-CCE9431645EC}">
                        <a14:shadowObscured xmlns:a14="http://schemas.microsoft.com/office/drawing/2010/main"/>
                      </a:ext>
                    </a:extLst>
                  </pic:spPr>
                </pic:pic>
              </a:graphicData>
            </a:graphic>
          </wp:inline>
        </w:drawing>
      </w:r>
    </w:p>
    <w:p w14:paraId="72284527" w14:textId="77777777" w:rsidR="000B6679" w:rsidRPr="008656D4" w:rsidRDefault="000B6679" w:rsidP="000B6679">
      <w:pPr>
        <w:ind w:right="-143"/>
        <w:jc w:val="both"/>
        <w:rPr>
          <w:rFonts w:ascii="Trebuchet MS" w:eastAsia="SimSun" w:hAnsi="Trebuchet MS" w:cs="Arial"/>
          <w:sz w:val="20"/>
          <w:szCs w:val="20"/>
          <w:lang w:val="es-ES" w:eastAsia="es-ES"/>
        </w:rPr>
      </w:pPr>
    </w:p>
    <w:p w14:paraId="0DF1CBA1" w14:textId="77777777" w:rsidR="000B6679" w:rsidRPr="008656D4" w:rsidRDefault="000B6679" w:rsidP="000B6679">
      <w:pPr>
        <w:ind w:right="-143"/>
        <w:jc w:val="both"/>
        <w:rPr>
          <w:rFonts w:ascii="Trebuchet MS" w:eastAsia="SimSun" w:hAnsi="Trebuchet MS" w:cs="Arial"/>
          <w:sz w:val="20"/>
          <w:szCs w:val="20"/>
          <w:lang w:val="es-ES" w:eastAsia="es-ES"/>
        </w:rPr>
      </w:pPr>
      <w:r w:rsidRPr="008656D4">
        <w:rPr>
          <w:rFonts w:ascii="Trebuchet MS" w:eastAsia="SimSun" w:hAnsi="Trebuchet MS" w:cs="Arial"/>
          <w:sz w:val="20"/>
          <w:szCs w:val="20"/>
          <w:lang w:val="es-ES" w:eastAsia="es-ES"/>
        </w:rPr>
        <w:t>Fuente:</w:t>
      </w:r>
      <w:hyperlink r:id="rId30" w:history="1">
        <w:r w:rsidRPr="008656D4">
          <w:rPr>
            <w:rStyle w:val="Hipervnculo"/>
            <w:rFonts w:ascii="Trebuchet MS" w:eastAsia="SimSun" w:hAnsi="Trebuchet MS" w:cs="Arial"/>
            <w:sz w:val="20"/>
            <w:szCs w:val="20"/>
            <w:lang w:val="es-ES" w:eastAsia="es-ES"/>
          </w:rPr>
          <w:t>https://www.colombiacompra.gov.co/analisis-de-datos-de-compra-publica/visualizaciones-compra-publica/herramienta-de-visualizacion-para-el-analisis-de-la-demanda-y-de-la-oferta</w:t>
        </w:r>
      </w:hyperlink>
    </w:p>
    <w:p w14:paraId="101D86AE" w14:textId="77777777" w:rsidR="000B6679" w:rsidRPr="008656D4" w:rsidRDefault="000B6679" w:rsidP="000B6679">
      <w:pPr>
        <w:ind w:right="-143"/>
        <w:jc w:val="both"/>
        <w:rPr>
          <w:rFonts w:ascii="Trebuchet MS" w:eastAsia="SimSun" w:hAnsi="Trebuchet MS" w:cs="Arial"/>
          <w:sz w:val="20"/>
          <w:szCs w:val="20"/>
          <w:lang w:val="es-ES" w:eastAsia="es-ES"/>
        </w:rPr>
      </w:pPr>
    </w:p>
    <w:p w14:paraId="57C4749C" w14:textId="77777777" w:rsidR="000B6679" w:rsidRPr="008656D4" w:rsidRDefault="000B6679" w:rsidP="000B6679">
      <w:pPr>
        <w:ind w:right="-143"/>
        <w:jc w:val="both"/>
        <w:rPr>
          <w:rFonts w:ascii="Trebuchet MS" w:eastAsia="SimSun" w:hAnsi="Trebuchet MS" w:cs="Arial"/>
          <w:sz w:val="20"/>
          <w:szCs w:val="20"/>
          <w:lang w:val="es-ES" w:eastAsia="es-ES"/>
        </w:rPr>
      </w:pPr>
    </w:p>
    <w:p w14:paraId="2CC970B8" w14:textId="77777777" w:rsidR="008656D4" w:rsidRDefault="000B6679" w:rsidP="000B6679">
      <w:pPr>
        <w:pStyle w:val="Prrafodelista"/>
        <w:numPr>
          <w:ilvl w:val="0"/>
          <w:numId w:val="13"/>
        </w:numPr>
        <w:spacing w:after="0"/>
        <w:ind w:left="0" w:right="-143"/>
        <w:jc w:val="both"/>
        <w:rPr>
          <w:rFonts w:ascii="Trebuchet MS" w:eastAsia="Times New Roman" w:hAnsi="Trebuchet MS"/>
          <w:sz w:val="20"/>
          <w:szCs w:val="20"/>
          <w:lang w:val="es-CO" w:eastAsia="es-CO"/>
        </w:rPr>
      </w:pPr>
      <w:r w:rsidRPr="008656D4">
        <w:rPr>
          <w:rFonts w:ascii="Trebuchet MS" w:eastAsia="Times New Roman" w:hAnsi="Trebuchet MS"/>
          <w:b/>
          <w:bCs/>
          <w:sz w:val="20"/>
          <w:szCs w:val="20"/>
          <w:lang w:val="es-CO" w:eastAsia="es-CO"/>
        </w:rPr>
        <w:t>Realidad económica del país</w:t>
      </w:r>
      <w:r w:rsidRPr="008656D4">
        <w:rPr>
          <w:rFonts w:ascii="Trebuchet MS" w:eastAsia="Times New Roman" w:hAnsi="Trebuchet MS"/>
          <w:sz w:val="20"/>
          <w:szCs w:val="20"/>
          <w:lang w:val="es-CO" w:eastAsia="es-CO"/>
        </w:rPr>
        <w:t xml:space="preserve">: </w:t>
      </w:r>
    </w:p>
    <w:p w14:paraId="6D6AA097" w14:textId="77777777" w:rsidR="008656D4" w:rsidRDefault="008656D4" w:rsidP="008656D4">
      <w:pPr>
        <w:pStyle w:val="Prrafodelista"/>
        <w:spacing w:after="0"/>
        <w:ind w:left="0" w:right="-143"/>
        <w:jc w:val="both"/>
        <w:rPr>
          <w:rFonts w:ascii="Trebuchet MS" w:eastAsia="Times New Roman" w:hAnsi="Trebuchet MS"/>
          <w:sz w:val="20"/>
          <w:szCs w:val="20"/>
          <w:lang w:val="es-CO" w:eastAsia="es-CO"/>
        </w:rPr>
      </w:pPr>
    </w:p>
    <w:p w14:paraId="26BA75BE" w14:textId="5CC42FCD" w:rsidR="000B6679" w:rsidRPr="008656D4" w:rsidRDefault="000B6679" w:rsidP="008656D4">
      <w:pPr>
        <w:pStyle w:val="Prrafodelista"/>
        <w:spacing w:after="0"/>
        <w:ind w:left="0" w:right="-143"/>
        <w:jc w:val="both"/>
        <w:rPr>
          <w:rFonts w:ascii="Trebuchet MS" w:eastAsia="Times New Roman" w:hAnsi="Trebuchet MS"/>
          <w:sz w:val="20"/>
          <w:szCs w:val="20"/>
          <w:lang w:val="es-CO" w:eastAsia="es-CO"/>
        </w:rPr>
      </w:pPr>
      <w:r w:rsidRPr="008656D4">
        <w:rPr>
          <w:rFonts w:ascii="Trebuchet MS" w:eastAsia="Times New Roman" w:hAnsi="Trebuchet MS"/>
          <w:sz w:val="20"/>
          <w:szCs w:val="20"/>
          <w:lang w:val="es-CO" w:eastAsia="es-CO"/>
        </w:rPr>
        <w:t>Se realizó un análisis comparativo del mercado laboral, teniendo en cuenta los valores de honorarios establecidos por otras entidades públicas. Este análisis es crucial para asegurar que los honorarios propuestos sean competitivos y adecuados al contexto económico actual, ajustándose a la capacidad financiera de la Defensoría sin comprometer la calidad de los servicios contratados.</w:t>
      </w:r>
    </w:p>
    <w:p w14:paraId="5A43B12B" w14:textId="77777777" w:rsidR="000B6679" w:rsidRPr="008656D4" w:rsidRDefault="000B6679" w:rsidP="000B6679">
      <w:pPr>
        <w:ind w:right="-143"/>
        <w:jc w:val="both"/>
        <w:rPr>
          <w:rFonts w:ascii="Trebuchet MS" w:eastAsia="Times New Roman" w:hAnsi="Trebuchet MS"/>
          <w:sz w:val="20"/>
          <w:szCs w:val="20"/>
          <w:lang w:val="es-CO" w:eastAsia="es-CO"/>
        </w:rPr>
      </w:pPr>
    </w:p>
    <w:p w14:paraId="3DF859A6" w14:textId="77777777" w:rsidR="008656D4" w:rsidRDefault="000B6679" w:rsidP="000B6679">
      <w:pPr>
        <w:pStyle w:val="Prrafodelista"/>
        <w:numPr>
          <w:ilvl w:val="0"/>
          <w:numId w:val="13"/>
        </w:numPr>
        <w:spacing w:after="0"/>
        <w:ind w:left="0" w:right="-143"/>
        <w:jc w:val="both"/>
        <w:rPr>
          <w:rFonts w:ascii="Trebuchet MS" w:eastAsia="Times New Roman" w:hAnsi="Trebuchet MS"/>
          <w:sz w:val="20"/>
          <w:szCs w:val="20"/>
          <w:lang w:val="es-CO" w:eastAsia="es-CO"/>
        </w:rPr>
      </w:pPr>
      <w:r w:rsidRPr="008656D4">
        <w:rPr>
          <w:rFonts w:ascii="Trebuchet MS" w:eastAsia="Times New Roman" w:hAnsi="Trebuchet MS"/>
          <w:b/>
          <w:bCs/>
          <w:sz w:val="20"/>
          <w:szCs w:val="20"/>
          <w:lang w:val="es-CO" w:eastAsia="es-CO"/>
        </w:rPr>
        <w:t>Necesidades institucionales</w:t>
      </w:r>
      <w:r w:rsidRPr="008656D4">
        <w:rPr>
          <w:rFonts w:ascii="Trebuchet MS" w:eastAsia="Times New Roman" w:hAnsi="Trebuchet MS"/>
          <w:sz w:val="20"/>
          <w:szCs w:val="20"/>
          <w:lang w:val="es-CO" w:eastAsia="es-CO"/>
        </w:rPr>
        <w:t xml:space="preserve">: </w:t>
      </w:r>
    </w:p>
    <w:p w14:paraId="1C645453" w14:textId="77777777" w:rsidR="008656D4" w:rsidRDefault="008656D4" w:rsidP="008656D4">
      <w:pPr>
        <w:pStyle w:val="Prrafodelista"/>
        <w:spacing w:after="0"/>
        <w:ind w:left="0" w:right="-143"/>
        <w:jc w:val="both"/>
        <w:rPr>
          <w:rFonts w:ascii="Trebuchet MS" w:eastAsia="Times New Roman" w:hAnsi="Trebuchet MS"/>
          <w:sz w:val="20"/>
          <w:szCs w:val="20"/>
          <w:lang w:val="es-CO" w:eastAsia="es-CO"/>
        </w:rPr>
      </w:pPr>
    </w:p>
    <w:p w14:paraId="71F0B2D5" w14:textId="5B3F09B5" w:rsidR="000B6679" w:rsidRPr="008656D4" w:rsidRDefault="000B6679" w:rsidP="008656D4">
      <w:pPr>
        <w:pStyle w:val="Prrafodelista"/>
        <w:spacing w:after="0"/>
        <w:ind w:left="0" w:right="-143"/>
        <w:jc w:val="both"/>
        <w:rPr>
          <w:rFonts w:ascii="Trebuchet MS" w:eastAsia="Times New Roman" w:hAnsi="Trebuchet MS"/>
          <w:sz w:val="20"/>
          <w:szCs w:val="20"/>
          <w:lang w:val="es-CO" w:eastAsia="es-CO"/>
        </w:rPr>
      </w:pPr>
      <w:r w:rsidRPr="008656D4">
        <w:rPr>
          <w:rFonts w:ascii="Trebuchet MS" w:eastAsia="Times New Roman" w:hAnsi="Trebuchet MS"/>
          <w:sz w:val="20"/>
          <w:szCs w:val="20"/>
          <w:lang w:val="es-CO" w:eastAsia="es-CO"/>
        </w:rPr>
        <w:t>La tabla de honorarios tiene en cuenta las necesidades específicas de la Defensoría del Pueblo. Los contratos de prestación de servicios deben garantizar el cumplimiento de los fines misionales de la entidad, por lo que es esencial que los honorarios sean adecuados a las funciones que desempeñarán los contratistas y la complejidad de los servicios requeridos.</w:t>
      </w:r>
    </w:p>
    <w:p w14:paraId="3A098B04" w14:textId="77777777" w:rsidR="000B6679" w:rsidRPr="008656D4" w:rsidRDefault="000B6679" w:rsidP="000B6679">
      <w:pPr>
        <w:ind w:right="-143"/>
        <w:jc w:val="both"/>
        <w:rPr>
          <w:rFonts w:ascii="Trebuchet MS" w:eastAsia="Times New Roman" w:hAnsi="Trebuchet MS"/>
          <w:sz w:val="20"/>
          <w:szCs w:val="20"/>
          <w:lang w:val="es-CO" w:eastAsia="es-CO"/>
        </w:rPr>
      </w:pPr>
    </w:p>
    <w:p w14:paraId="39EBDE83" w14:textId="77777777" w:rsidR="008656D4" w:rsidRPr="008656D4" w:rsidRDefault="000B6679" w:rsidP="000B6679">
      <w:pPr>
        <w:pStyle w:val="Prrafodelista"/>
        <w:numPr>
          <w:ilvl w:val="0"/>
          <w:numId w:val="13"/>
        </w:numPr>
        <w:spacing w:after="0"/>
        <w:ind w:left="426" w:right="-143"/>
        <w:jc w:val="both"/>
        <w:rPr>
          <w:rFonts w:ascii="Trebuchet MS" w:hAnsi="Trebuchet MS"/>
          <w:color w:val="000000"/>
          <w:sz w:val="20"/>
          <w:szCs w:val="20"/>
        </w:rPr>
      </w:pPr>
      <w:r w:rsidRPr="008656D4">
        <w:rPr>
          <w:rFonts w:ascii="Trebuchet MS" w:eastAsia="Times New Roman" w:hAnsi="Trebuchet MS"/>
          <w:b/>
          <w:bCs/>
          <w:sz w:val="20"/>
          <w:szCs w:val="20"/>
          <w:lang w:val="es-CO" w:eastAsia="es-CO"/>
        </w:rPr>
        <w:t>Perfil del contratista</w:t>
      </w:r>
      <w:r w:rsidRPr="008656D4">
        <w:rPr>
          <w:rFonts w:ascii="Trebuchet MS" w:eastAsia="Times New Roman" w:hAnsi="Trebuchet MS"/>
          <w:sz w:val="20"/>
          <w:szCs w:val="20"/>
          <w:lang w:val="es-CO" w:eastAsia="es-CO"/>
        </w:rPr>
        <w:t xml:space="preserve">: </w:t>
      </w:r>
    </w:p>
    <w:p w14:paraId="048E89CE" w14:textId="77777777" w:rsidR="008656D4" w:rsidRDefault="008656D4" w:rsidP="008656D4">
      <w:pPr>
        <w:pStyle w:val="Prrafodelista"/>
        <w:spacing w:after="0"/>
        <w:ind w:left="426" w:right="-143"/>
        <w:jc w:val="both"/>
        <w:rPr>
          <w:rFonts w:ascii="Trebuchet MS" w:eastAsia="Times New Roman" w:hAnsi="Trebuchet MS"/>
          <w:b/>
          <w:bCs/>
          <w:sz w:val="20"/>
          <w:szCs w:val="20"/>
          <w:lang w:val="es-CO" w:eastAsia="es-CO"/>
        </w:rPr>
      </w:pPr>
    </w:p>
    <w:p w14:paraId="1B26F930" w14:textId="509FC9CB" w:rsidR="000B6679" w:rsidRPr="008656D4" w:rsidRDefault="000B6679" w:rsidP="008656D4">
      <w:pPr>
        <w:spacing w:after="0"/>
        <w:ind w:right="-143"/>
        <w:jc w:val="both"/>
        <w:rPr>
          <w:rFonts w:ascii="Trebuchet MS" w:eastAsia="Times New Roman" w:hAnsi="Trebuchet MS"/>
          <w:sz w:val="20"/>
          <w:szCs w:val="20"/>
          <w:lang w:val="es-CO" w:eastAsia="es-CO"/>
        </w:rPr>
      </w:pPr>
      <w:r w:rsidRPr="008656D4">
        <w:rPr>
          <w:rFonts w:ascii="Trebuchet MS" w:eastAsia="Times New Roman" w:hAnsi="Trebuchet MS"/>
          <w:sz w:val="20"/>
          <w:szCs w:val="20"/>
          <w:lang w:val="es-CO" w:eastAsia="es-CO"/>
        </w:rPr>
        <w:t>El perfil del contratista debe determinarse con base en los criterios objetivos de la necesidad específica que cada dependencia de la Defensoría del Pueblo busca satisfacer. Para ello, se consideran los requisitos de formación académica, experiencia, competencias y responsabilidades en relación con los objetivos institucionales y las funciones específicas del servicio requerido.</w:t>
      </w:r>
    </w:p>
    <w:p w14:paraId="5E4FAD19" w14:textId="77777777" w:rsidR="008656D4" w:rsidRPr="008656D4" w:rsidRDefault="008656D4" w:rsidP="008656D4">
      <w:pPr>
        <w:pStyle w:val="Prrafodelista"/>
        <w:spacing w:after="0"/>
        <w:ind w:left="426" w:right="-143"/>
        <w:jc w:val="both"/>
        <w:rPr>
          <w:rFonts w:ascii="Trebuchet MS" w:hAnsi="Trebuchet MS"/>
          <w:color w:val="000000"/>
          <w:sz w:val="20"/>
          <w:szCs w:val="20"/>
        </w:rPr>
      </w:pPr>
    </w:p>
    <w:p w14:paraId="58B3408B" w14:textId="77777777" w:rsidR="008656D4" w:rsidRDefault="000B6679" w:rsidP="008656D4">
      <w:pPr>
        <w:pStyle w:val="Prrafodelista"/>
        <w:numPr>
          <w:ilvl w:val="0"/>
          <w:numId w:val="13"/>
        </w:numPr>
        <w:spacing w:after="0"/>
        <w:ind w:left="426" w:right="-143"/>
        <w:jc w:val="both"/>
        <w:rPr>
          <w:rFonts w:ascii="Trebuchet MS" w:eastAsia="Times New Roman" w:hAnsi="Trebuchet MS"/>
          <w:sz w:val="20"/>
          <w:szCs w:val="20"/>
          <w:lang w:val="es-CO" w:eastAsia="es-CO"/>
        </w:rPr>
      </w:pPr>
      <w:r w:rsidRPr="008656D4">
        <w:rPr>
          <w:rFonts w:ascii="Trebuchet MS" w:eastAsia="Times New Roman" w:hAnsi="Trebuchet MS"/>
          <w:b/>
          <w:bCs/>
          <w:sz w:val="20"/>
          <w:szCs w:val="20"/>
          <w:lang w:val="es-CO" w:eastAsia="es-CO"/>
        </w:rPr>
        <w:t>Idoneidad y competencias de los contratistas</w:t>
      </w:r>
      <w:r w:rsidRPr="008656D4">
        <w:rPr>
          <w:rFonts w:ascii="Trebuchet MS" w:eastAsia="Times New Roman" w:hAnsi="Trebuchet MS"/>
          <w:sz w:val="20"/>
          <w:szCs w:val="20"/>
          <w:lang w:val="es-CO" w:eastAsia="es-CO"/>
        </w:rPr>
        <w:t>:</w:t>
      </w:r>
    </w:p>
    <w:p w14:paraId="40617973" w14:textId="77777777" w:rsidR="008656D4" w:rsidRDefault="008656D4" w:rsidP="008656D4">
      <w:pPr>
        <w:spacing w:after="0"/>
        <w:ind w:left="66" w:right="-143"/>
        <w:jc w:val="both"/>
        <w:rPr>
          <w:rFonts w:ascii="Trebuchet MS" w:eastAsia="Times New Roman" w:hAnsi="Trebuchet MS"/>
          <w:sz w:val="20"/>
          <w:szCs w:val="20"/>
          <w:lang w:val="es-CO" w:eastAsia="es-CO"/>
        </w:rPr>
      </w:pPr>
    </w:p>
    <w:p w14:paraId="41326D05" w14:textId="767D06F1" w:rsidR="000B6679" w:rsidRPr="008656D4" w:rsidRDefault="000B6679" w:rsidP="008656D4">
      <w:pPr>
        <w:spacing w:after="0"/>
        <w:ind w:left="66" w:right="-143"/>
        <w:jc w:val="both"/>
        <w:rPr>
          <w:rFonts w:ascii="Trebuchet MS" w:eastAsia="Times New Roman" w:hAnsi="Trebuchet MS"/>
          <w:sz w:val="20"/>
          <w:szCs w:val="20"/>
          <w:lang w:val="es-CO" w:eastAsia="es-CO"/>
        </w:rPr>
      </w:pPr>
      <w:r w:rsidRPr="008656D4">
        <w:rPr>
          <w:rFonts w:ascii="Trebuchet MS" w:eastAsia="Times New Roman" w:hAnsi="Trebuchet MS"/>
          <w:sz w:val="20"/>
          <w:szCs w:val="20"/>
          <w:lang w:val="es-CO" w:eastAsia="es-CO"/>
        </w:rPr>
        <w:t>Los honorarios deben ser proporcionales a la formación académica y experiencia laboral, garantizando que se cuente con el personal adecuado para el cumplimiento de las tareas.</w:t>
      </w:r>
    </w:p>
    <w:p w14:paraId="468D36B4" w14:textId="77777777" w:rsidR="000B6679" w:rsidRPr="008656D4" w:rsidRDefault="000B6679" w:rsidP="000B6679">
      <w:pPr>
        <w:ind w:left="426" w:right="-143"/>
        <w:jc w:val="both"/>
        <w:rPr>
          <w:rFonts w:ascii="Trebuchet MS" w:eastAsia="Times New Roman" w:hAnsi="Trebuchet MS"/>
          <w:sz w:val="20"/>
          <w:szCs w:val="20"/>
          <w:lang w:val="es-CO" w:eastAsia="es-CO"/>
        </w:rPr>
      </w:pPr>
    </w:p>
    <w:p w14:paraId="49FC321E" w14:textId="77777777" w:rsidR="008656D4" w:rsidRDefault="000B6679" w:rsidP="000B6679">
      <w:pPr>
        <w:pStyle w:val="Prrafodelista"/>
        <w:numPr>
          <w:ilvl w:val="0"/>
          <w:numId w:val="13"/>
        </w:numPr>
        <w:spacing w:after="0"/>
        <w:ind w:left="426" w:right="-143"/>
        <w:jc w:val="both"/>
        <w:rPr>
          <w:rFonts w:ascii="Trebuchet MS" w:eastAsia="Times New Roman" w:hAnsi="Trebuchet MS"/>
          <w:sz w:val="20"/>
          <w:szCs w:val="20"/>
          <w:lang w:val="es-CO" w:eastAsia="es-CO"/>
        </w:rPr>
      </w:pPr>
      <w:r w:rsidRPr="008656D4">
        <w:rPr>
          <w:rFonts w:ascii="Trebuchet MS" w:eastAsia="Times New Roman" w:hAnsi="Trebuchet MS"/>
          <w:b/>
          <w:bCs/>
          <w:sz w:val="20"/>
          <w:szCs w:val="20"/>
          <w:lang w:val="es-CO" w:eastAsia="es-CO"/>
        </w:rPr>
        <w:t>Equivalencias salariales y proporcionalidad</w:t>
      </w:r>
      <w:r w:rsidRPr="008656D4">
        <w:rPr>
          <w:rFonts w:ascii="Trebuchet MS" w:eastAsia="Times New Roman" w:hAnsi="Trebuchet MS"/>
          <w:sz w:val="20"/>
          <w:szCs w:val="20"/>
          <w:lang w:val="es-CO" w:eastAsia="es-CO"/>
        </w:rPr>
        <w:t>:</w:t>
      </w:r>
    </w:p>
    <w:p w14:paraId="47152211" w14:textId="77777777" w:rsidR="008656D4" w:rsidRDefault="008656D4" w:rsidP="008656D4">
      <w:pPr>
        <w:spacing w:after="0"/>
        <w:ind w:left="66" w:right="-143"/>
        <w:jc w:val="both"/>
        <w:rPr>
          <w:rFonts w:ascii="Trebuchet MS" w:eastAsia="Times New Roman" w:hAnsi="Trebuchet MS"/>
          <w:sz w:val="20"/>
          <w:szCs w:val="20"/>
          <w:lang w:val="es-CO" w:eastAsia="es-CO"/>
        </w:rPr>
      </w:pPr>
    </w:p>
    <w:p w14:paraId="327861B8" w14:textId="10C8C7BC" w:rsidR="000B6679" w:rsidRPr="008656D4" w:rsidRDefault="000B6679" w:rsidP="008656D4">
      <w:pPr>
        <w:spacing w:after="0"/>
        <w:ind w:left="66" w:right="-143"/>
        <w:jc w:val="both"/>
        <w:rPr>
          <w:rFonts w:ascii="Trebuchet MS" w:eastAsia="Times New Roman" w:hAnsi="Trebuchet MS"/>
          <w:sz w:val="20"/>
          <w:szCs w:val="20"/>
          <w:lang w:val="es-CO" w:eastAsia="es-CO"/>
        </w:rPr>
      </w:pPr>
      <w:r w:rsidRPr="008656D4">
        <w:rPr>
          <w:rFonts w:ascii="Trebuchet MS" w:eastAsia="Times New Roman" w:hAnsi="Trebuchet MS"/>
          <w:sz w:val="20"/>
          <w:szCs w:val="20"/>
          <w:lang w:val="es-CO" w:eastAsia="es-CO"/>
        </w:rPr>
        <w:t>Asegura que los honorarios sean proporcionales a la responsabilidad, complejidad y especialización de los servicios contratados. Esto implica que las categorías de los honorarios asignados sean razonables, justos y alineados con los estándares del mercado, de manera que se garantice la equidad en la contratación de servicios profesionales y de apoyo a la gestión.</w:t>
      </w:r>
    </w:p>
    <w:p w14:paraId="4F49B0E0" w14:textId="77777777" w:rsidR="000B6679" w:rsidRPr="008656D4" w:rsidRDefault="000B6679" w:rsidP="000B6679">
      <w:pPr>
        <w:ind w:right="-143"/>
        <w:jc w:val="both"/>
        <w:rPr>
          <w:rFonts w:ascii="Trebuchet MS" w:eastAsia="Times New Roman" w:hAnsi="Trebuchet MS"/>
          <w:sz w:val="20"/>
          <w:szCs w:val="20"/>
          <w:lang w:val="es-CO" w:eastAsia="es-CO"/>
        </w:rPr>
      </w:pPr>
    </w:p>
    <w:p w14:paraId="591363D4" w14:textId="77777777" w:rsidR="000B6679" w:rsidRPr="008656D4" w:rsidRDefault="000B6679" w:rsidP="000B6679">
      <w:pPr>
        <w:ind w:right="-143"/>
        <w:jc w:val="both"/>
        <w:rPr>
          <w:rFonts w:ascii="Trebuchet MS" w:eastAsia="Times New Roman" w:hAnsi="Trebuchet MS"/>
          <w:sz w:val="20"/>
          <w:szCs w:val="20"/>
          <w:lang w:val="es-CO" w:eastAsia="es-CO"/>
        </w:rPr>
      </w:pPr>
      <w:r w:rsidRPr="008656D4">
        <w:rPr>
          <w:rFonts w:ascii="Trebuchet MS" w:eastAsia="Times New Roman" w:hAnsi="Trebuchet MS"/>
          <w:sz w:val="20"/>
          <w:szCs w:val="20"/>
          <w:lang w:val="es-CO" w:eastAsia="es-CO"/>
        </w:rPr>
        <w:t>La mencionada tabla de honorarios cumple con la normativa vigente que regula la contratación de servicios en el sector público. Esto incluye la Ley 80 de 1993, la Ley 1150 de 2007, y los decretos reglamentarios pertinentes que establecen las condiciones y principios bajo los cuales se deben celebrar los contratos de prestación de servicios.</w:t>
      </w:r>
    </w:p>
    <w:p w14:paraId="57E9AFC7" w14:textId="77777777" w:rsidR="000B6679" w:rsidRPr="008656D4" w:rsidRDefault="000B6679" w:rsidP="000B6679">
      <w:pPr>
        <w:ind w:right="-143"/>
        <w:jc w:val="both"/>
        <w:rPr>
          <w:rFonts w:ascii="Trebuchet MS" w:eastAsia="Times New Roman" w:hAnsi="Trebuchet MS"/>
          <w:sz w:val="20"/>
          <w:szCs w:val="20"/>
          <w:lang w:val="es-CO" w:eastAsia="es-CO"/>
        </w:rPr>
      </w:pPr>
    </w:p>
    <w:p w14:paraId="3B09577C" w14:textId="77777777" w:rsidR="000B6679" w:rsidRPr="008656D4" w:rsidRDefault="000B6679" w:rsidP="000B6679">
      <w:pPr>
        <w:ind w:right="-143"/>
        <w:jc w:val="both"/>
        <w:rPr>
          <w:rFonts w:ascii="Trebuchet MS" w:eastAsia="Times New Roman" w:hAnsi="Trebuchet MS"/>
          <w:sz w:val="20"/>
          <w:szCs w:val="20"/>
          <w:lang w:val="es-CO" w:eastAsia="es-CO"/>
        </w:rPr>
      </w:pPr>
      <w:r w:rsidRPr="008656D4">
        <w:rPr>
          <w:rFonts w:ascii="Trebuchet MS" w:eastAsia="Times New Roman" w:hAnsi="Trebuchet MS"/>
          <w:sz w:val="20"/>
          <w:szCs w:val="20"/>
          <w:lang w:val="es-CO" w:eastAsia="es-CO"/>
        </w:rPr>
        <w:t>Se exceptúan de la aplicación de la tabla de honorarios los contratos que correspondan a asesoría externa especializada o a servicios técnicos especializados, ya sea que estos se desarrollen por actividad específica o por tiempo de dedicación.</w:t>
      </w:r>
    </w:p>
    <w:p w14:paraId="706E02FD" w14:textId="77777777" w:rsidR="000B6679" w:rsidRPr="008656D4" w:rsidRDefault="000B6679" w:rsidP="000B6679">
      <w:pPr>
        <w:ind w:right="-143"/>
        <w:jc w:val="both"/>
        <w:rPr>
          <w:rFonts w:ascii="Trebuchet MS" w:eastAsia="Times New Roman" w:hAnsi="Trebuchet MS"/>
          <w:sz w:val="20"/>
          <w:szCs w:val="20"/>
          <w:lang w:val="es-CO" w:eastAsia="es-CO"/>
        </w:rPr>
      </w:pPr>
    </w:p>
    <w:p w14:paraId="4775A709" w14:textId="77777777" w:rsidR="000B6679" w:rsidRPr="008656D4" w:rsidRDefault="000B6679" w:rsidP="000B6679">
      <w:pPr>
        <w:ind w:right="-143"/>
        <w:jc w:val="both"/>
        <w:rPr>
          <w:rFonts w:ascii="Trebuchet MS" w:eastAsia="Times New Roman" w:hAnsi="Trebuchet MS"/>
          <w:sz w:val="20"/>
          <w:szCs w:val="20"/>
          <w:lang w:val="es-CO" w:eastAsia="es-CO"/>
        </w:rPr>
      </w:pPr>
      <w:r w:rsidRPr="008656D4">
        <w:rPr>
          <w:rFonts w:ascii="Trebuchet MS" w:eastAsia="Times New Roman" w:hAnsi="Trebuchet MS"/>
          <w:sz w:val="20"/>
          <w:szCs w:val="20"/>
          <w:lang w:val="es-CO" w:eastAsia="es-CO"/>
        </w:rPr>
        <w:t>Esta excepción se encuentra prevista en el artículo 5° de la Resolución No. 0172 del 30 de enero de 2025, expedida por la Defensoría del Pueblo, la cual regula la aplicación de los criterios para la determinación de honorarios en la contratación de prestación de servicios profesionales y de apoyo a la gestión</w:t>
      </w:r>
    </w:p>
    <w:p w14:paraId="0795D951" w14:textId="77777777" w:rsidR="000B6679" w:rsidRPr="008656D4" w:rsidRDefault="000B6679" w:rsidP="000B6679">
      <w:pPr>
        <w:ind w:right="-143"/>
        <w:jc w:val="both"/>
        <w:rPr>
          <w:rFonts w:ascii="Trebuchet MS" w:eastAsia="Times New Roman" w:hAnsi="Trebuchet MS"/>
          <w:sz w:val="20"/>
          <w:szCs w:val="20"/>
          <w:lang w:val="es-CO" w:eastAsia="es-CO"/>
        </w:rPr>
      </w:pPr>
    </w:p>
    <w:p w14:paraId="1ABEB220" w14:textId="77777777" w:rsidR="000B6679" w:rsidRDefault="000B6679" w:rsidP="000B6679">
      <w:pPr>
        <w:ind w:right="-143"/>
        <w:jc w:val="both"/>
        <w:rPr>
          <w:rFonts w:ascii="Trebuchet MS" w:eastAsia="Times New Roman" w:hAnsi="Trebuchet MS"/>
          <w:sz w:val="20"/>
          <w:szCs w:val="20"/>
          <w:lang w:val="es-CO" w:eastAsia="es-CO"/>
        </w:rPr>
      </w:pPr>
      <w:r w:rsidRPr="008656D4">
        <w:rPr>
          <w:rFonts w:ascii="Trebuchet MS" w:eastAsia="Times New Roman" w:hAnsi="Trebuchet MS"/>
          <w:sz w:val="20"/>
          <w:szCs w:val="20"/>
          <w:lang w:val="es-CO" w:eastAsia="es-CO"/>
        </w:rPr>
        <w:t>El valor de del contrato, se estableció de acuerdo con lo dispuesto en la Resolución No 0172 del 2025 “</w:t>
      </w:r>
      <w:r w:rsidRPr="008656D4">
        <w:rPr>
          <w:rFonts w:ascii="Trebuchet MS" w:eastAsia="Times New Roman" w:hAnsi="Trebuchet MS"/>
          <w:i/>
          <w:iCs/>
          <w:sz w:val="20"/>
          <w:szCs w:val="20"/>
          <w:lang w:val="es-CO" w:eastAsia="es-CO"/>
        </w:rPr>
        <w:t>Por la cual se adopta la tabla de perfiles y honorarios para los contratos de prestación de servicios profesionales y de apoyo a la gestión que suscriba la Defensoría del Pueblo con personas naturales, se derogan las Resoluciones Nos. 0015 y 0048 de 2025 y se dictan otras disposiciones</w:t>
      </w:r>
      <w:r w:rsidRPr="008656D4">
        <w:rPr>
          <w:rFonts w:ascii="Trebuchet MS" w:eastAsia="Times New Roman" w:hAnsi="Trebuchet MS"/>
          <w:sz w:val="20"/>
          <w:szCs w:val="20"/>
          <w:lang w:val="es-CO" w:eastAsia="es-CO"/>
        </w:rPr>
        <w:t xml:space="preserve">”, o en su defecto, la que la modifique, adicione o sustituya, así: </w:t>
      </w:r>
    </w:p>
    <w:p w14:paraId="44B16E7E" w14:textId="65E8AD90" w:rsidR="008656D4" w:rsidRDefault="008656D4">
      <w:pPr>
        <w:rPr>
          <w:rFonts w:ascii="Trebuchet MS" w:eastAsia="Times New Roman" w:hAnsi="Trebuchet MS"/>
          <w:sz w:val="20"/>
          <w:szCs w:val="20"/>
          <w:lang w:val="es-CO" w:eastAsia="es-CO"/>
        </w:rPr>
      </w:pPr>
      <w:r>
        <w:rPr>
          <w:rFonts w:ascii="Trebuchet MS" w:eastAsia="Times New Roman" w:hAnsi="Trebuchet MS"/>
          <w:sz w:val="20"/>
          <w:szCs w:val="20"/>
          <w:lang w:val="es-CO" w:eastAsia="es-CO"/>
        </w:rPr>
        <w:br w:type="page"/>
      </w:r>
    </w:p>
    <w:tbl>
      <w:tblPr>
        <w:tblW w:w="8657"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2218"/>
        <w:gridCol w:w="677"/>
        <w:gridCol w:w="1709"/>
        <w:gridCol w:w="964"/>
        <w:gridCol w:w="244"/>
        <w:gridCol w:w="1410"/>
        <w:gridCol w:w="1435"/>
      </w:tblGrid>
      <w:tr w:rsidR="000B6679" w:rsidRPr="008656D4" w14:paraId="31B3B3D0" w14:textId="77777777" w:rsidTr="008656D4">
        <w:trPr>
          <w:trHeight w:val="613"/>
          <w:tblHeader/>
          <w:jc w:val="center"/>
        </w:trPr>
        <w:tc>
          <w:tcPr>
            <w:tcW w:w="2218" w:type="dxa"/>
            <w:shd w:val="clear" w:color="auto" w:fill="D9D9D9"/>
            <w:vAlign w:val="center"/>
          </w:tcPr>
          <w:p w14:paraId="1FA0652C" w14:textId="77777777" w:rsidR="000B6679" w:rsidRPr="008656D4" w:rsidRDefault="000B6679" w:rsidP="009D5B49">
            <w:pPr>
              <w:pStyle w:val="TableParagraph"/>
              <w:spacing w:before="191"/>
              <w:ind w:right="-143"/>
              <w:jc w:val="center"/>
              <w:rPr>
                <w:b/>
                <w:sz w:val="14"/>
                <w:szCs w:val="14"/>
              </w:rPr>
            </w:pPr>
            <w:r w:rsidRPr="008656D4">
              <w:rPr>
                <w:b/>
                <w:spacing w:val="-2"/>
                <w:sz w:val="14"/>
                <w:szCs w:val="14"/>
              </w:rPr>
              <w:t>Categoría</w:t>
            </w:r>
          </w:p>
        </w:tc>
        <w:tc>
          <w:tcPr>
            <w:tcW w:w="677" w:type="dxa"/>
            <w:shd w:val="clear" w:color="auto" w:fill="D9D9D9"/>
            <w:vAlign w:val="center"/>
          </w:tcPr>
          <w:p w14:paraId="67560FF0" w14:textId="77777777" w:rsidR="000B6679" w:rsidRPr="008656D4" w:rsidRDefault="000B6679" w:rsidP="009D5B49">
            <w:pPr>
              <w:pStyle w:val="TableParagraph"/>
              <w:spacing w:before="191"/>
              <w:ind w:right="-143"/>
              <w:jc w:val="center"/>
              <w:rPr>
                <w:b/>
                <w:sz w:val="14"/>
                <w:szCs w:val="14"/>
              </w:rPr>
            </w:pPr>
            <w:r w:rsidRPr="008656D4">
              <w:rPr>
                <w:b/>
                <w:spacing w:val="-2"/>
                <w:sz w:val="14"/>
                <w:szCs w:val="14"/>
              </w:rPr>
              <w:t>Nivel</w:t>
            </w:r>
          </w:p>
        </w:tc>
        <w:tc>
          <w:tcPr>
            <w:tcW w:w="1709" w:type="dxa"/>
            <w:shd w:val="clear" w:color="auto" w:fill="D9D9D9"/>
            <w:vAlign w:val="center"/>
          </w:tcPr>
          <w:p w14:paraId="6BAE6AE9" w14:textId="77777777" w:rsidR="000B6679" w:rsidRPr="008656D4" w:rsidRDefault="000B6679" w:rsidP="009D5B49">
            <w:pPr>
              <w:pStyle w:val="TableParagraph"/>
              <w:spacing w:before="73"/>
              <w:ind w:right="-143"/>
              <w:jc w:val="center"/>
              <w:rPr>
                <w:b/>
                <w:sz w:val="14"/>
                <w:szCs w:val="14"/>
              </w:rPr>
            </w:pPr>
            <w:r w:rsidRPr="008656D4">
              <w:rPr>
                <w:b/>
                <w:spacing w:val="-2"/>
                <w:sz w:val="14"/>
                <w:szCs w:val="14"/>
              </w:rPr>
              <w:t>Requisito mínimo</w:t>
            </w:r>
          </w:p>
        </w:tc>
        <w:tc>
          <w:tcPr>
            <w:tcW w:w="2618" w:type="dxa"/>
            <w:gridSpan w:val="3"/>
            <w:shd w:val="clear" w:color="auto" w:fill="D9D9D9"/>
            <w:vAlign w:val="center"/>
          </w:tcPr>
          <w:p w14:paraId="1D486F19" w14:textId="77777777" w:rsidR="000B6679" w:rsidRPr="008656D4" w:rsidRDefault="000B6679" w:rsidP="009D5B49">
            <w:pPr>
              <w:pStyle w:val="TableParagraph"/>
              <w:spacing w:before="73"/>
              <w:ind w:right="-143"/>
              <w:jc w:val="center"/>
              <w:rPr>
                <w:b/>
                <w:sz w:val="14"/>
                <w:szCs w:val="14"/>
              </w:rPr>
            </w:pPr>
            <w:r w:rsidRPr="008656D4">
              <w:rPr>
                <w:b/>
                <w:sz w:val="14"/>
                <w:szCs w:val="14"/>
              </w:rPr>
              <w:t>Honorarios</w:t>
            </w:r>
            <w:r w:rsidRPr="008656D4">
              <w:rPr>
                <w:b/>
                <w:spacing w:val="-16"/>
                <w:sz w:val="14"/>
                <w:szCs w:val="14"/>
              </w:rPr>
              <w:t xml:space="preserve"> </w:t>
            </w:r>
            <w:r w:rsidRPr="008656D4">
              <w:rPr>
                <w:b/>
                <w:sz w:val="14"/>
                <w:szCs w:val="14"/>
              </w:rPr>
              <w:t xml:space="preserve">Mensuales </w:t>
            </w:r>
            <w:r w:rsidRPr="008656D4">
              <w:rPr>
                <w:b/>
                <w:spacing w:val="-2"/>
                <w:sz w:val="14"/>
                <w:szCs w:val="14"/>
              </w:rPr>
              <w:t>(Desde)</w:t>
            </w:r>
          </w:p>
        </w:tc>
        <w:tc>
          <w:tcPr>
            <w:tcW w:w="1435" w:type="dxa"/>
            <w:shd w:val="clear" w:color="auto" w:fill="D9D9D9"/>
            <w:vAlign w:val="center"/>
          </w:tcPr>
          <w:p w14:paraId="7EDACEB2" w14:textId="77777777" w:rsidR="000B6679" w:rsidRPr="008656D4" w:rsidRDefault="000B6679" w:rsidP="009D5B49">
            <w:pPr>
              <w:pStyle w:val="TableParagraph"/>
              <w:spacing w:before="73"/>
              <w:ind w:right="-143"/>
              <w:jc w:val="center"/>
              <w:rPr>
                <w:b/>
                <w:sz w:val="14"/>
                <w:szCs w:val="14"/>
              </w:rPr>
            </w:pPr>
            <w:r w:rsidRPr="008656D4">
              <w:rPr>
                <w:b/>
                <w:spacing w:val="-2"/>
                <w:sz w:val="14"/>
                <w:szCs w:val="14"/>
              </w:rPr>
              <w:t>Honorarios</w:t>
            </w:r>
          </w:p>
          <w:p w14:paraId="2B3880D8" w14:textId="77777777" w:rsidR="000B6679" w:rsidRPr="008656D4" w:rsidRDefault="000B6679" w:rsidP="009D5B49">
            <w:pPr>
              <w:pStyle w:val="TableParagraph"/>
              <w:spacing w:before="1"/>
              <w:ind w:right="-143"/>
              <w:jc w:val="center"/>
              <w:rPr>
                <w:b/>
                <w:sz w:val="14"/>
                <w:szCs w:val="14"/>
              </w:rPr>
            </w:pPr>
            <w:r w:rsidRPr="008656D4">
              <w:rPr>
                <w:b/>
                <w:sz w:val="14"/>
                <w:szCs w:val="14"/>
              </w:rPr>
              <w:t>Mensuales</w:t>
            </w:r>
            <w:r w:rsidRPr="008656D4">
              <w:rPr>
                <w:b/>
                <w:spacing w:val="-9"/>
                <w:sz w:val="14"/>
                <w:szCs w:val="14"/>
              </w:rPr>
              <w:t xml:space="preserve"> </w:t>
            </w:r>
            <w:r w:rsidRPr="008656D4">
              <w:rPr>
                <w:b/>
                <w:spacing w:val="-2"/>
                <w:sz w:val="14"/>
                <w:szCs w:val="14"/>
              </w:rPr>
              <w:t>(Hasta)</w:t>
            </w:r>
          </w:p>
        </w:tc>
      </w:tr>
      <w:tr w:rsidR="000B6679" w:rsidRPr="008656D4" w14:paraId="5FF4CCDC" w14:textId="77777777" w:rsidTr="008656D4">
        <w:trPr>
          <w:trHeight w:val="601"/>
          <w:jc w:val="center"/>
        </w:trPr>
        <w:tc>
          <w:tcPr>
            <w:tcW w:w="2218" w:type="dxa"/>
            <w:vMerge w:val="restart"/>
          </w:tcPr>
          <w:p w14:paraId="56060821" w14:textId="77777777" w:rsidR="000B6679" w:rsidRPr="008656D4" w:rsidRDefault="000B6679" w:rsidP="009D5B49">
            <w:pPr>
              <w:pStyle w:val="TableParagraph"/>
              <w:ind w:right="-143"/>
              <w:rPr>
                <w:b/>
                <w:sz w:val="14"/>
                <w:szCs w:val="14"/>
              </w:rPr>
            </w:pPr>
          </w:p>
          <w:p w14:paraId="4072C476" w14:textId="77777777" w:rsidR="000B6679" w:rsidRPr="008656D4" w:rsidRDefault="000B6679" w:rsidP="009D5B49">
            <w:pPr>
              <w:pStyle w:val="TableParagraph"/>
              <w:ind w:right="-143"/>
              <w:rPr>
                <w:b/>
                <w:sz w:val="14"/>
                <w:szCs w:val="14"/>
              </w:rPr>
            </w:pPr>
          </w:p>
          <w:p w14:paraId="0DE7C0FB" w14:textId="77777777" w:rsidR="000B6679" w:rsidRPr="008656D4" w:rsidRDefault="000B6679" w:rsidP="009D5B49">
            <w:pPr>
              <w:pStyle w:val="TableParagraph"/>
              <w:ind w:right="-143"/>
              <w:rPr>
                <w:b/>
                <w:sz w:val="14"/>
                <w:szCs w:val="14"/>
              </w:rPr>
            </w:pPr>
          </w:p>
          <w:p w14:paraId="0EE3160F" w14:textId="77777777" w:rsidR="000B6679" w:rsidRPr="008656D4" w:rsidRDefault="000B6679" w:rsidP="009D5B49">
            <w:pPr>
              <w:pStyle w:val="TableParagraph"/>
              <w:ind w:right="-143"/>
              <w:rPr>
                <w:b/>
                <w:sz w:val="14"/>
                <w:szCs w:val="14"/>
              </w:rPr>
            </w:pPr>
          </w:p>
          <w:p w14:paraId="38D1EBC1" w14:textId="77777777" w:rsidR="000B6679" w:rsidRPr="008656D4" w:rsidRDefault="000B6679" w:rsidP="009D5B49">
            <w:pPr>
              <w:pStyle w:val="TableParagraph"/>
              <w:ind w:right="-143"/>
              <w:rPr>
                <w:b/>
                <w:sz w:val="14"/>
                <w:szCs w:val="14"/>
              </w:rPr>
            </w:pPr>
          </w:p>
          <w:p w14:paraId="684E2EB1" w14:textId="77777777" w:rsidR="000B6679" w:rsidRPr="008656D4" w:rsidRDefault="000B6679" w:rsidP="009D5B49">
            <w:pPr>
              <w:pStyle w:val="TableParagraph"/>
              <w:ind w:right="-143"/>
              <w:rPr>
                <w:b/>
                <w:sz w:val="14"/>
                <w:szCs w:val="14"/>
              </w:rPr>
            </w:pPr>
          </w:p>
          <w:p w14:paraId="1A622581" w14:textId="77777777" w:rsidR="000B6679" w:rsidRPr="008656D4" w:rsidRDefault="000B6679" w:rsidP="009D5B49">
            <w:pPr>
              <w:pStyle w:val="TableParagraph"/>
              <w:spacing w:before="185"/>
              <w:ind w:right="-143"/>
              <w:rPr>
                <w:b/>
                <w:sz w:val="14"/>
                <w:szCs w:val="14"/>
              </w:rPr>
            </w:pPr>
          </w:p>
          <w:p w14:paraId="42457A3D" w14:textId="77777777" w:rsidR="000B6679" w:rsidRPr="008656D4" w:rsidRDefault="000B6679" w:rsidP="009D5B49">
            <w:pPr>
              <w:pStyle w:val="TableParagraph"/>
              <w:ind w:right="-143"/>
              <w:rPr>
                <w:b/>
                <w:sz w:val="14"/>
                <w:szCs w:val="14"/>
              </w:rPr>
            </w:pPr>
            <w:r w:rsidRPr="008656D4">
              <w:rPr>
                <w:b/>
                <w:sz w:val="14"/>
                <w:szCs w:val="14"/>
              </w:rPr>
              <w:t xml:space="preserve">CATEGORÍA IV- </w:t>
            </w:r>
            <w:r w:rsidRPr="008656D4">
              <w:rPr>
                <w:b/>
                <w:spacing w:val="-2"/>
                <w:sz w:val="14"/>
                <w:szCs w:val="14"/>
              </w:rPr>
              <w:t>SERVICIOS ESPECIALIZADOS</w:t>
            </w:r>
          </w:p>
        </w:tc>
        <w:tc>
          <w:tcPr>
            <w:tcW w:w="677" w:type="dxa"/>
          </w:tcPr>
          <w:p w14:paraId="7E6F4EB9" w14:textId="77777777" w:rsidR="000B6679" w:rsidRPr="008656D4" w:rsidRDefault="000B6679" w:rsidP="009D5B49">
            <w:pPr>
              <w:pStyle w:val="TableParagraph"/>
              <w:ind w:right="-143"/>
              <w:rPr>
                <w:sz w:val="14"/>
                <w:szCs w:val="14"/>
              </w:rPr>
            </w:pPr>
            <w:r w:rsidRPr="008656D4">
              <w:rPr>
                <w:spacing w:val="-10"/>
                <w:sz w:val="14"/>
                <w:szCs w:val="14"/>
              </w:rPr>
              <w:t>7</w:t>
            </w:r>
          </w:p>
        </w:tc>
        <w:tc>
          <w:tcPr>
            <w:tcW w:w="1709" w:type="dxa"/>
          </w:tcPr>
          <w:p w14:paraId="0F2C03E0" w14:textId="77777777" w:rsidR="000B6679" w:rsidRPr="008656D4" w:rsidRDefault="000B6679" w:rsidP="009D5B49">
            <w:pPr>
              <w:pStyle w:val="TableParagraph"/>
              <w:spacing w:before="68"/>
              <w:ind w:right="-143"/>
              <w:rPr>
                <w:sz w:val="14"/>
                <w:szCs w:val="14"/>
              </w:rPr>
            </w:pPr>
            <w:r w:rsidRPr="008656D4">
              <w:rPr>
                <w:spacing w:val="-2"/>
                <w:sz w:val="14"/>
                <w:szCs w:val="14"/>
              </w:rPr>
              <w:t xml:space="preserve">TP+MA+97-108 </w:t>
            </w:r>
            <w:r w:rsidRPr="008656D4">
              <w:rPr>
                <w:spacing w:val="-6"/>
                <w:sz w:val="14"/>
                <w:szCs w:val="14"/>
              </w:rPr>
              <w:t>ME</w:t>
            </w:r>
          </w:p>
        </w:tc>
        <w:tc>
          <w:tcPr>
            <w:tcW w:w="964" w:type="dxa"/>
            <w:tcBorders>
              <w:right w:val="nil"/>
            </w:tcBorders>
          </w:tcPr>
          <w:p w14:paraId="269D54CF" w14:textId="77777777" w:rsidR="000B6679" w:rsidRPr="008656D4" w:rsidRDefault="000B6679" w:rsidP="009D5B49">
            <w:pPr>
              <w:pStyle w:val="TableParagraph"/>
              <w:ind w:right="-143"/>
              <w:jc w:val="right"/>
              <w:rPr>
                <w:sz w:val="14"/>
                <w:szCs w:val="14"/>
              </w:rPr>
            </w:pPr>
            <w:r w:rsidRPr="008656D4">
              <w:rPr>
                <w:spacing w:val="-2"/>
                <w:sz w:val="14"/>
                <w:szCs w:val="14"/>
              </w:rPr>
              <w:t>Superior</w:t>
            </w:r>
          </w:p>
        </w:tc>
        <w:tc>
          <w:tcPr>
            <w:tcW w:w="244" w:type="dxa"/>
            <w:tcBorders>
              <w:left w:val="nil"/>
              <w:right w:val="nil"/>
            </w:tcBorders>
          </w:tcPr>
          <w:p w14:paraId="7CCB5805" w14:textId="77777777" w:rsidR="000B6679" w:rsidRPr="008656D4" w:rsidRDefault="000B6679" w:rsidP="009D5B49">
            <w:pPr>
              <w:pStyle w:val="TableParagraph"/>
              <w:ind w:right="-143"/>
              <w:rPr>
                <w:sz w:val="14"/>
                <w:szCs w:val="14"/>
              </w:rPr>
            </w:pPr>
            <w:r w:rsidRPr="008656D4">
              <w:rPr>
                <w:spacing w:val="-10"/>
                <w:sz w:val="14"/>
                <w:szCs w:val="14"/>
              </w:rPr>
              <w:t>a</w:t>
            </w:r>
          </w:p>
        </w:tc>
        <w:tc>
          <w:tcPr>
            <w:tcW w:w="1410" w:type="dxa"/>
            <w:tcBorders>
              <w:left w:val="nil"/>
            </w:tcBorders>
          </w:tcPr>
          <w:p w14:paraId="1FFCBB51"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19.470.780</w:t>
            </w:r>
          </w:p>
        </w:tc>
        <w:tc>
          <w:tcPr>
            <w:tcW w:w="1435" w:type="dxa"/>
          </w:tcPr>
          <w:p w14:paraId="3DAAE3E0"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22.089.960</w:t>
            </w:r>
          </w:p>
        </w:tc>
      </w:tr>
      <w:tr w:rsidR="000B6679" w:rsidRPr="008656D4" w14:paraId="149E9CA3" w14:textId="77777777" w:rsidTr="008656D4">
        <w:trPr>
          <w:trHeight w:val="599"/>
          <w:jc w:val="center"/>
        </w:trPr>
        <w:tc>
          <w:tcPr>
            <w:tcW w:w="2218" w:type="dxa"/>
            <w:vMerge/>
            <w:tcBorders>
              <w:top w:val="nil"/>
            </w:tcBorders>
          </w:tcPr>
          <w:p w14:paraId="4D63EE82" w14:textId="77777777" w:rsidR="000B6679" w:rsidRPr="008656D4" w:rsidRDefault="000B6679" w:rsidP="009D5B49">
            <w:pPr>
              <w:widowControl w:val="0"/>
              <w:autoSpaceDE w:val="0"/>
              <w:autoSpaceDN w:val="0"/>
              <w:ind w:right="-143"/>
              <w:rPr>
                <w:rFonts w:ascii="Trebuchet MS" w:eastAsia="Calibri" w:hAnsi="Trebuchet MS"/>
                <w:sz w:val="14"/>
                <w:szCs w:val="14"/>
              </w:rPr>
            </w:pPr>
          </w:p>
        </w:tc>
        <w:tc>
          <w:tcPr>
            <w:tcW w:w="677" w:type="dxa"/>
          </w:tcPr>
          <w:p w14:paraId="0DC1E239" w14:textId="77777777" w:rsidR="000B6679" w:rsidRPr="008656D4" w:rsidRDefault="000B6679" w:rsidP="009D5B49">
            <w:pPr>
              <w:pStyle w:val="TableParagraph"/>
              <w:spacing w:before="181"/>
              <w:ind w:right="-143"/>
              <w:rPr>
                <w:sz w:val="14"/>
                <w:szCs w:val="14"/>
              </w:rPr>
            </w:pPr>
            <w:r w:rsidRPr="008656D4">
              <w:rPr>
                <w:spacing w:val="-10"/>
                <w:sz w:val="14"/>
                <w:szCs w:val="14"/>
              </w:rPr>
              <w:t>6</w:t>
            </w:r>
          </w:p>
        </w:tc>
        <w:tc>
          <w:tcPr>
            <w:tcW w:w="1709" w:type="dxa"/>
          </w:tcPr>
          <w:p w14:paraId="621054E2" w14:textId="77777777" w:rsidR="000B6679" w:rsidRPr="008656D4" w:rsidRDefault="000B6679" w:rsidP="009D5B49">
            <w:pPr>
              <w:pStyle w:val="TableParagraph"/>
              <w:spacing w:before="181"/>
              <w:ind w:right="-143"/>
              <w:rPr>
                <w:sz w:val="14"/>
                <w:szCs w:val="14"/>
              </w:rPr>
            </w:pPr>
            <w:r w:rsidRPr="008656D4">
              <w:rPr>
                <w:sz w:val="14"/>
                <w:szCs w:val="14"/>
              </w:rPr>
              <w:t>TP+MA+85-96</w:t>
            </w:r>
            <w:r w:rsidRPr="008656D4">
              <w:rPr>
                <w:spacing w:val="-8"/>
                <w:sz w:val="14"/>
                <w:szCs w:val="14"/>
              </w:rPr>
              <w:t xml:space="preserve"> </w:t>
            </w:r>
            <w:r w:rsidRPr="008656D4">
              <w:rPr>
                <w:spacing w:val="-5"/>
                <w:sz w:val="14"/>
                <w:szCs w:val="14"/>
              </w:rPr>
              <w:t>ME</w:t>
            </w:r>
          </w:p>
        </w:tc>
        <w:tc>
          <w:tcPr>
            <w:tcW w:w="964" w:type="dxa"/>
            <w:tcBorders>
              <w:right w:val="nil"/>
            </w:tcBorders>
          </w:tcPr>
          <w:p w14:paraId="27955A70" w14:textId="77777777" w:rsidR="000B6679" w:rsidRPr="008656D4" w:rsidRDefault="000B6679" w:rsidP="009D5B49">
            <w:pPr>
              <w:pStyle w:val="TableParagraph"/>
              <w:spacing w:before="181"/>
              <w:ind w:right="-143"/>
              <w:jc w:val="right"/>
              <w:rPr>
                <w:sz w:val="14"/>
                <w:szCs w:val="14"/>
              </w:rPr>
            </w:pPr>
            <w:r w:rsidRPr="008656D4">
              <w:rPr>
                <w:spacing w:val="-2"/>
                <w:sz w:val="14"/>
                <w:szCs w:val="14"/>
              </w:rPr>
              <w:t>Superior</w:t>
            </w:r>
          </w:p>
        </w:tc>
        <w:tc>
          <w:tcPr>
            <w:tcW w:w="244" w:type="dxa"/>
            <w:tcBorders>
              <w:left w:val="nil"/>
              <w:right w:val="nil"/>
            </w:tcBorders>
          </w:tcPr>
          <w:p w14:paraId="27BB4997" w14:textId="77777777" w:rsidR="000B6679" w:rsidRPr="008656D4" w:rsidRDefault="000B6679" w:rsidP="009D5B49">
            <w:pPr>
              <w:pStyle w:val="TableParagraph"/>
              <w:spacing w:before="181"/>
              <w:ind w:right="-143"/>
              <w:rPr>
                <w:sz w:val="14"/>
                <w:szCs w:val="14"/>
              </w:rPr>
            </w:pPr>
            <w:r w:rsidRPr="008656D4">
              <w:rPr>
                <w:spacing w:val="-10"/>
                <w:sz w:val="14"/>
                <w:szCs w:val="14"/>
              </w:rPr>
              <w:t>a</w:t>
            </w:r>
          </w:p>
        </w:tc>
        <w:tc>
          <w:tcPr>
            <w:tcW w:w="1410" w:type="dxa"/>
            <w:tcBorders>
              <w:left w:val="nil"/>
            </w:tcBorders>
          </w:tcPr>
          <w:p w14:paraId="5702E398" w14:textId="77777777" w:rsidR="000B6679" w:rsidRPr="008656D4" w:rsidRDefault="000B6679" w:rsidP="009D5B49">
            <w:pPr>
              <w:pStyle w:val="TableParagraph"/>
              <w:spacing w:before="181"/>
              <w:ind w:right="-143"/>
              <w:rPr>
                <w:sz w:val="14"/>
                <w:szCs w:val="14"/>
              </w:rPr>
            </w:pPr>
            <w:r w:rsidRPr="008656D4">
              <w:rPr>
                <w:sz w:val="14"/>
                <w:szCs w:val="14"/>
              </w:rPr>
              <w:t>$</w:t>
            </w:r>
            <w:r w:rsidRPr="008656D4">
              <w:rPr>
                <w:spacing w:val="-2"/>
                <w:sz w:val="14"/>
                <w:szCs w:val="14"/>
              </w:rPr>
              <w:t xml:space="preserve"> 16.901.040</w:t>
            </w:r>
          </w:p>
        </w:tc>
        <w:tc>
          <w:tcPr>
            <w:tcW w:w="1435" w:type="dxa"/>
          </w:tcPr>
          <w:p w14:paraId="24E231D6" w14:textId="77777777" w:rsidR="000B6679" w:rsidRPr="008656D4" w:rsidRDefault="000B6679" w:rsidP="009D5B49">
            <w:pPr>
              <w:pStyle w:val="TableParagraph"/>
              <w:spacing w:before="181"/>
              <w:ind w:right="-143"/>
              <w:rPr>
                <w:sz w:val="14"/>
                <w:szCs w:val="14"/>
              </w:rPr>
            </w:pPr>
            <w:r w:rsidRPr="008656D4">
              <w:rPr>
                <w:sz w:val="14"/>
                <w:szCs w:val="14"/>
              </w:rPr>
              <w:t>$</w:t>
            </w:r>
            <w:r w:rsidRPr="008656D4">
              <w:rPr>
                <w:spacing w:val="-2"/>
                <w:sz w:val="14"/>
                <w:szCs w:val="14"/>
              </w:rPr>
              <w:t xml:space="preserve"> 19.470.780</w:t>
            </w:r>
          </w:p>
        </w:tc>
      </w:tr>
      <w:tr w:rsidR="000B6679" w:rsidRPr="008656D4" w14:paraId="7753296E" w14:textId="77777777" w:rsidTr="008656D4">
        <w:trPr>
          <w:trHeight w:val="599"/>
          <w:jc w:val="center"/>
        </w:trPr>
        <w:tc>
          <w:tcPr>
            <w:tcW w:w="2218" w:type="dxa"/>
            <w:vMerge/>
            <w:tcBorders>
              <w:top w:val="nil"/>
            </w:tcBorders>
          </w:tcPr>
          <w:p w14:paraId="23EBCE0B" w14:textId="77777777" w:rsidR="000B6679" w:rsidRPr="008656D4" w:rsidRDefault="000B6679" w:rsidP="009D5B49">
            <w:pPr>
              <w:widowControl w:val="0"/>
              <w:autoSpaceDE w:val="0"/>
              <w:autoSpaceDN w:val="0"/>
              <w:ind w:right="-143"/>
              <w:rPr>
                <w:rFonts w:ascii="Trebuchet MS" w:eastAsia="Calibri" w:hAnsi="Trebuchet MS"/>
                <w:sz w:val="14"/>
                <w:szCs w:val="14"/>
              </w:rPr>
            </w:pPr>
          </w:p>
        </w:tc>
        <w:tc>
          <w:tcPr>
            <w:tcW w:w="677" w:type="dxa"/>
          </w:tcPr>
          <w:p w14:paraId="284C31A6" w14:textId="77777777" w:rsidR="000B6679" w:rsidRPr="008656D4" w:rsidRDefault="000B6679" w:rsidP="009D5B49">
            <w:pPr>
              <w:pStyle w:val="TableParagraph"/>
              <w:ind w:right="-143"/>
              <w:rPr>
                <w:sz w:val="14"/>
                <w:szCs w:val="14"/>
              </w:rPr>
            </w:pPr>
            <w:r w:rsidRPr="008656D4">
              <w:rPr>
                <w:spacing w:val="-10"/>
                <w:sz w:val="14"/>
                <w:szCs w:val="14"/>
              </w:rPr>
              <w:t>5</w:t>
            </w:r>
          </w:p>
        </w:tc>
        <w:tc>
          <w:tcPr>
            <w:tcW w:w="1709" w:type="dxa"/>
          </w:tcPr>
          <w:p w14:paraId="0E1962E2" w14:textId="77777777" w:rsidR="000B6679" w:rsidRPr="008656D4" w:rsidRDefault="000B6679" w:rsidP="009D5B49">
            <w:pPr>
              <w:pStyle w:val="TableParagraph"/>
              <w:ind w:right="-143"/>
              <w:rPr>
                <w:sz w:val="14"/>
                <w:szCs w:val="14"/>
              </w:rPr>
            </w:pPr>
            <w:r w:rsidRPr="008656D4">
              <w:rPr>
                <w:sz w:val="14"/>
                <w:szCs w:val="14"/>
              </w:rPr>
              <w:t>TP+MA+73-84</w:t>
            </w:r>
            <w:r w:rsidRPr="008656D4">
              <w:rPr>
                <w:spacing w:val="-8"/>
                <w:sz w:val="14"/>
                <w:szCs w:val="14"/>
              </w:rPr>
              <w:t xml:space="preserve"> </w:t>
            </w:r>
            <w:r w:rsidRPr="008656D4">
              <w:rPr>
                <w:spacing w:val="-5"/>
                <w:sz w:val="14"/>
                <w:szCs w:val="14"/>
              </w:rPr>
              <w:t>ME</w:t>
            </w:r>
          </w:p>
        </w:tc>
        <w:tc>
          <w:tcPr>
            <w:tcW w:w="964" w:type="dxa"/>
            <w:tcBorders>
              <w:right w:val="nil"/>
            </w:tcBorders>
          </w:tcPr>
          <w:p w14:paraId="7EF326B4" w14:textId="77777777" w:rsidR="000B6679" w:rsidRPr="008656D4" w:rsidRDefault="000B6679" w:rsidP="009D5B49">
            <w:pPr>
              <w:pStyle w:val="TableParagraph"/>
              <w:ind w:right="-143"/>
              <w:jc w:val="right"/>
              <w:rPr>
                <w:sz w:val="14"/>
                <w:szCs w:val="14"/>
              </w:rPr>
            </w:pPr>
            <w:r w:rsidRPr="008656D4">
              <w:rPr>
                <w:spacing w:val="-2"/>
                <w:sz w:val="14"/>
                <w:szCs w:val="14"/>
              </w:rPr>
              <w:t>Superior</w:t>
            </w:r>
          </w:p>
        </w:tc>
        <w:tc>
          <w:tcPr>
            <w:tcW w:w="244" w:type="dxa"/>
            <w:tcBorders>
              <w:left w:val="nil"/>
              <w:right w:val="nil"/>
            </w:tcBorders>
          </w:tcPr>
          <w:p w14:paraId="5120C6D8" w14:textId="77777777" w:rsidR="000B6679" w:rsidRPr="008656D4" w:rsidRDefault="000B6679" w:rsidP="009D5B49">
            <w:pPr>
              <w:pStyle w:val="TableParagraph"/>
              <w:ind w:right="-143"/>
              <w:rPr>
                <w:sz w:val="14"/>
                <w:szCs w:val="14"/>
              </w:rPr>
            </w:pPr>
            <w:r w:rsidRPr="008656D4">
              <w:rPr>
                <w:spacing w:val="-10"/>
                <w:sz w:val="14"/>
                <w:szCs w:val="14"/>
              </w:rPr>
              <w:t>a</w:t>
            </w:r>
          </w:p>
        </w:tc>
        <w:tc>
          <w:tcPr>
            <w:tcW w:w="1410" w:type="dxa"/>
            <w:tcBorders>
              <w:left w:val="nil"/>
            </w:tcBorders>
          </w:tcPr>
          <w:p w14:paraId="71792542"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14.281.860</w:t>
            </w:r>
          </w:p>
        </w:tc>
        <w:tc>
          <w:tcPr>
            <w:tcW w:w="1435" w:type="dxa"/>
          </w:tcPr>
          <w:p w14:paraId="4F97382E"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16.901.040</w:t>
            </w:r>
          </w:p>
        </w:tc>
      </w:tr>
      <w:tr w:rsidR="000B6679" w:rsidRPr="008656D4" w14:paraId="7D354F32" w14:textId="77777777" w:rsidTr="008656D4">
        <w:trPr>
          <w:trHeight w:val="601"/>
          <w:jc w:val="center"/>
        </w:trPr>
        <w:tc>
          <w:tcPr>
            <w:tcW w:w="2218" w:type="dxa"/>
            <w:vMerge/>
            <w:tcBorders>
              <w:top w:val="nil"/>
            </w:tcBorders>
          </w:tcPr>
          <w:p w14:paraId="4C69504E" w14:textId="77777777" w:rsidR="000B6679" w:rsidRPr="008656D4" w:rsidRDefault="000B6679" w:rsidP="009D5B49">
            <w:pPr>
              <w:widowControl w:val="0"/>
              <w:autoSpaceDE w:val="0"/>
              <w:autoSpaceDN w:val="0"/>
              <w:ind w:right="-143"/>
              <w:rPr>
                <w:rFonts w:ascii="Trebuchet MS" w:eastAsia="Calibri" w:hAnsi="Trebuchet MS"/>
                <w:sz w:val="14"/>
                <w:szCs w:val="14"/>
              </w:rPr>
            </w:pPr>
          </w:p>
        </w:tc>
        <w:tc>
          <w:tcPr>
            <w:tcW w:w="677" w:type="dxa"/>
          </w:tcPr>
          <w:p w14:paraId="7F3A972D" w14:textId="77777777" w:rsidR="000B6679" w:rsidRPr="008656D4" w:rsidRDefault="000B6679" w:rsidP="009D5B49">
            <w:pPr>
              <w:pStyle w:val="TableParagraph"/>
              <w:ind w:right="-143"/>
              <w:rPr>
                <w:sz w:val="14"/>
                <w:szCs w:val="14"/>
              </w:rPr>
            </w:pPr>
            <w:r w:rsidRPr="008656D4">
              <w:rPr>
                <w:spacing w:val="-10"/>
                <w:sz w:val="14"/>
                <w:szCs w:val="14"/>
              </w:rPr>
              <w:t>4</w:t>
            </w:r>
          </w:p>
        </w:tc>
        <w:tc>
          <w:tcPr>
            <w:tcW w:w="1709" w:type="dxa"/>
          </w:tcPr>
          <w:p w14:paraId="05C68732" w14:textId="77777777" w:rsidR="000B6679" w:rsidRPr="008656D4" w:rsidRDefault="000B6679" w:rsidP="009D5B49">
            <w:pPr>
              <w:pStyle w:val="TableParagraph"/>
              <w:ind w:right="-143"/>
              <w:rPr>
                <w:sz w:val="14"/>
                <w:szCs w:val="14"/>
              </w:rPr>
            </w:pPr>
            <w:r w:rsidRPr="008656D4">
              <w:rPr>
                <w:sz w:val="14"/>
                <w:szCs w:val="14"/>
              </w:rPr>
              <w:t>TP+MA+61-72</w:t>
            </w:r>
            <w:r w:rsidRPr="008656D4">
              <w:rPr>
                <w:spacing w:val="-8"/>
                <w:sz w:val="14"/>
                <w:szCs w:val="14"/>
              </w:rPr>
              <w:t xml:space="preserve"> </w:t>
            </w:r>
            <w:r w:rsidRPr="008656D4">
              <w:rPr>
                <w:spacing w:val="-5"/>
                <w:sz w:val="14"/>
                <w:szCs w:val="14"/>
              </w:rPr>
              <w:t>ME</w:t>
            </w:r>
          </w:p>
        </w:tc>
        <w:tc>
          <w:tcPr>
            <w:tcW w:w="964" w:type="dxa"/>
            <w:tcBorders>
              <w:right w:val="nil"/>
            </w:tcBorders>
          </w:tcPr>
          <w:p w14:paraId="2C3D47BB" w14:textId="77777777" w:rsidR="000B6679" w:rsidRPr="008656D4" w:rsidRDefault="000B6679" w:rsidP="009D5B49">
            <w:pPr>
              <w:pStyle w:val="TableParagraph"/>
              <w:ind w:right="-143"/>
              <w:jc w:val="right"/>
              <w:rPr>
                <w:sz w:val="14"/>
                <w:szCs w:val="14"/>
              </w:rPr>
            </w:pPr>
            <w:r w:rsidRPr="008656D4">
              <w:rPr>
                <w:spacing w:val="-2"/>
                <w:sz w:val="14"/>
                <w:szCs w:val="14"/>
              </w:rPr>
              <w:t>Superior</w:t>
            </w:r>
          </w:p>
        </w:tc>
        <w:tc>
          <w:tcPr>
            <w:tcW w:w="244" w:type="dxa"/>
            <w:tcBorders>
              <w:left w:val="nil"/>
              <w:right w:val="nil"/>
            </w:tcBorders>
          </w:tcPr>
          <w:p w14:paraId="45F59E1C" w14:textId="77777777" w:rsidR="000B6679" w:rsidRPr="008656D4" w:rsidRDefault="000B6679" w:rsidP="009D5B49">
            <w:pPr>
              <w:pStyle w:val="TableParagraph"/>
              <w:ind w:right="-143"/>
              <w:rPr>
                <w:sz w:val="14"/>
                <w:szCs w:val="14"/>
              </w:rPr>
            </w:pPr>
            <w:r w:rsidRPr="008656D4">
              <w:rPr>
                <w:spacing w:val="-10"/>
                <w:sz w:val="14"/>
                <w:szCs w:val="14"/>
              </w:rPr>
              <w:t>a</w:t>
            </w:r>
          </w:p>
        </w:tc>
        <w:tc>
          <w:tcPr>
            <w:tcW w:w="1410" w:type="dxa"/>
            <w:tcBorders>
              <w:left w:val="nil"/>
            </w:tcBorders>
          </w:tcPr>
          <w:p w14:paraId="7ABF7574"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11.662.710</w:t>
            </w:r>
          </w:p>
        </w:tc>
        <w:tc>
          <w:tcPr>
            <w:tcW w:w="1435" w:type="dxa"/>
          </w:tcPr>
          <w:p w14:paraId="1E09E8D1"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14.281.860</w:t>
            </w:r>
          </w:p>
        </w:tc>
      </w:tr>
      <w:tr w:rsidR="000B6679" w:rsidRPr="008656D4" w14:paraId="01A4BC5E" w14:textId="77777777" w:rsidTr="008656D4">
        <w:trPr>
          <w:trHeight w:val="599"/>
          <w:jc w:val="center"/>
        </w:trPr>
        <w:tc>
          <w:tcPr>
            <w:tcW w:w="2218" w:type="dxa"/>
            <w:vMerge/>
            <w:tcBorders>
              <w:top w:val="nil"/>
            </w:tcBorders>
          </w:tcPr>
          <w:p w14:paraId="012C36FD" w14:textId="77777777" w:rsidR="000B6679" w:rsidRPr="008656D4" w:rsidRDefault="000B6679" w:rsidP="009D5B49">
            <w:pPr>
              <w:widowControl w:val="0"/>
              <w:autoSpaceDE w:val="0"/>
              <w:autoSpaceDN w:val="0"/>
              <w:ind w:right="-143"/>
              <w:rPr>
                <w:rFonts w:ascii="Trebuchet MS" w:eastAsia="Calibri" w:hAnsi="Trebuchet MS"/>
                <w:sz w:val="14"/>
                <w:szCs w:val="14"/>
              </w:rPr>
            </w:pPr>
          </w:p>
        </w:tc>
        <w:tc>
          <w:tcPr>
            <w:tcW w:w="677" w:type="dxa"/>
          </w:tcPr>
          <w:p w14:paraId="18464B46" w14:textId="77777777" w:rsidR="000B6679" w:rsidRPr="008656D4" w:rsidRDefault="000B6679" w:rsidP="009D5B49">
            <w:pPr>
              <w:pStyle w:val="TableParagraph"/>
              <w:spacing w:before="181"/>
              <w:ind w:right="-143"/>
              <w:rPr>
                <w:sz w:val="14"/>
                <w:szCs w:val="14"/>
              </w:rPr>
            </w:pPr>
            <w:r w:rsidRPr="008656D4">
              <w:rPr>
                <w:spacing w:val="-10"/>
                <w:sz w:val="14"/>
                <w:szCs w:val="14"/>
              </w:rPr>
              <w:t>3</w:t>
            </w:r>
          </w:p>
        </w:tc>
        <w:tc>
          <w:tcPr>
            <w:tcW w:w="1709" w:type="dxa"/>
          </w:tcPr>
          <w:p w14:paraId="5BC27B38" w14:textId="77777777" w:rsidR="000B6679" w:rsidRPr="008656D4" w:rsidRDefault="000B6679" w:rsidP="009D5B49">
            <w:pPr>
              <w:pStyle w:val="TableParagraph"/>
              <w:spacing w:before="181"/>
              <w:ind w:right="-143"/>
              <w:rPr>
                <w:sz w:val="14"/>
                <w:szCs w:val="14"/>
              </w:rPr>
            </w:pPr>
            <w:r w:rsidRPr="008656D4">
              <w:rPr>
                <w:sz w:val="14"/>
                <w:szCs w:val="14"/>
              </w:rPr>
              <w:t>TP+E+49-60</w:t>
            </w:r>
            <w:r w:rsidRPr="008656D4">
              <w:rPr>
                <w:spacing w:val="-8"/>
                <w:sz w:val="14"/>
                <w:szCs w:val="14"/>
              </w:rPr>
              <w:t xml:space="preserve"> </w:t>
            </w:r>
            <w:r w:rsidRPr="008656D4">
              <w:rPr>
                <w:spacing w:val="-5"/>
                <w:sz w:val="14"/>
                <w:szCs w:val="14"/>
              </w:rPr>
              <w:t>ME</w:t>
            </w:r>
          </w:p>
        </w:tc>
        <w:tc>
          <w:tcPr>
            <w:tcW w:w="964" w:type="dxa"/>
            <w:tcBorders>
              <w:right w:val="nil"/>
            </w:tcBorders>
          </w:tcPr>
          <w:p w14:paraId="4EFE00ED" w14:textId="77777777" w:rsidR="000B6679" w:rsidRPr="008656D4" w:rsidRDefault="000B6679" w:rsidP="009D5B49">
            <w:pPr>
              <w:pStyle w:val="TableParagraph"/>
              <w:spacing w:before="181"/>
              <w:ind w:right="-143"/>
              <w:jc w:val="right"/>
              <w:rPr>
                <w:sz w:val="14"/>
                <w:szCs w:val="14"/>
              </w:rPr>
            </w:pPr>
            <w:r w:rsidRPr="008656D4">
              <w:rPr>
                <w:spacing w:val="-2"/>
                <w:sz w:val="14"/>
                <w:szCs w:val="14"/>
              </w:rPr>
              <w:t>Superior</w:t>
            </w:r>
          </w:p>
        </w:tc>
        <w:tc>
          <w:tcPr>
            <w:tcW w:w="244" w:type="dxa"/>
            <w:tcBorders>
              <w:left w:val="nil"/>
              <w:right w:val="nil"/>
            </w:tcBorders>
          </w:tcPr>
          <w:p w14:paraId="017663B6" w14:textId="77777777" w:rsidR="000B6679" w:rsidRPr="008656D4" w:rsidRDefault="000B6679" w:rsidP="009D5B49">
            <w:pPr>
              <w:pStyle w:val="TableParagraph"/>
              <w:spacing w:before="181"/>
              <w:ind w:right="-143"/>
              <w:rPr>
                <w:sz w:val="14"/>
                <w:szCs w:val="14"/>
              </w:rPr>
            </w:pPr>
            <w:r w:rsidRPr="008656D4">
              <w:rPr>
                <w:spacing w:val="-10"/>
                <w:sz w:val="14"/>
                <w:szCs w:val="14"/>
              </w:rPr>
              <w:t>a</w:t>
            </w:r>
          </w:p>
        </w:tc>
        <w:tc>
          <w:tcPr>
            <w:tcW w:w="1410" w:type="dxa"/>
            <w:tcBorders>
              <w:left w:val="nil"/>
            </w:tcBorders>
          </w:tcPr>
          <w:p w14:paraId="35DBE7E7" w14:textId="77777777" w:rsidR="000B6679" w:rsidRPr="008656D4" w:rsidRDefault="000B6679" w:rsidP="009D5B49">
            <w:pPr>
              <w:pStyle w:val="TableParagraph"/>
              <w:spacing w:before="181"/>
              <w:ind w:right="-143"/>
              <w:rPr>
                <w:sz w:val="14"/>
                <w:szCs w:val="14"/>
              </w:rPr>
            </w:pPr>
            <w:r w:rsidRPr="008656D4">
              <w:rPr>
                <w:sz w:val="14"/>
                <w:szCs w:val="14"/>
              </w:rPr>
              <w:t>$</w:t>
            </w:r>
            <w:r w:rsidRPr="008656D4">
              <w:rPr>
                <w:spacing w:val="-2"/>
                <w:sz w:val="14"/>
                <w:szCs w:val="14"/>
              </w:rPr>
              <w:t xml:space="preserve"> 9.735.390</w:t>
            </w:r>
          </w:p>
        </w:tc>
        <w:tc>
          <w:tcPr>
            <w:tcW w:w="1435" w:type="dxa"/>
          </w:tcPr>
          <w:p w14:paraId="505C57E5" w14:textId="77777777" w:rsidR="000B6679" w:rsidRPr="008656D4" w:rsidRDefault="000B6679" w:rsidP="009D5B49">
            <w:pPr>
              <w:pStyle w:val="TableParagraph"/>
              <w:spacing w:before="181"/>
              <w:ind w:right="-143"/>
              <w:rPr>
                <w:sz w:val="14"/>
                <w:szCs w:val="14"/>
              </w:rPr>
            </w:pPr>
            <w:r w:rsidRPr="008656D4">
              <w:rPr>
                <w:sz w:val="14"/>
                <w:szCs w:val="14"/>
              </w:rPr>
              <w:t>$</w:t>
            </w:r>
            <w:r w:rsidRPr="008656D4">
              <w:rPr>
                <w:spacing w:val="-2"/>
                <w:sz w:val="14"/>
                <w:szCs w:val="14"/>
              </w:rPr>
              <w:t xml:space="preserve"> 11.662.710</w:t>
            </w:r>
          </w:p>
        </w:tc>
      </w:tr>
      <w:tr w:rsidR="000B6679" w:rsidRPr="008656D4" w14:paraId="16750083" w14:textId="77777777" w:rsidTr="008656D4">
        <w:trPr>
          <w:trHeight w:val="599"/>
          <w:jc w:val="center"/>
        </w:trPr>
        <w:tc>
          <w:tcPr>
            <w:tcW w:w="2218" w:type="dxa"/>
            <w:vMerge/>
            <w:tcBorders>
              <w:top w:val="nil"/>
            </w:tcBorders>
          </w:tcPr>
          <w:p w14:paraId="27DB2343" w14:textId="77777777" w:rsidR="000B6679" w:rsidRPr="008656D4" w:rsidRDefault="000B6679" w:rsidP="009D5B49">
            <w:pPr>
              <w:widowControl w:val="0"/>
              <w:autoSpaceDE w:val="0"/>
              <w:autoSpaceDN w:val="0"/>
              <w:ind w:right="-143"/>
              <w:rPr>
                <w:rFonts w:ascii="Trebuchet MS" w:eastAsia="Calibri" w:hAnsi="Trebuchet MS"/>
                <w:sz w:val="14"/>
                <w:szCs w:val="14"/>
              </w:rPr>
            </w:pPr>
          </w:p>
        </w:tc>
        <w:tc>
          <w:tcPr>
            <w:tcW w:w="677" w:type="dxa"/>
          </w:tcPr>
          <w:p w14:paraId="1CE49543" w14:textId="77777777" w:rsidR="000B6679" w:rsidRPr="008656D4" w:rsidRDefault="000B6679" w:rsidP="009D5B49">
            <w:pPr>
              <w:pStyle w:val="TableParagraph"/>
              <w:ind w:right="-143"/>
              <w:rPr>
                <w:sz w:val="14"/>
                <w:szCs w:val="14"/>
              </w:rPr>
            </w:pPr>
            <w:r w:rsidRPr="008656D4">
              <w:rPr>
                <w:spacing w:val="-10"/>
                <w:sz w:val="14"/>
                <w:szCs w:val="14"/>
              </w:rPr>
              <w:t>2</w:t>
            </w:r>
          </w:p>
        </w:tc>
        <w:tc>
          <w:tcPr>
            <w:tcW w:w="1709" w:type="dxa"/>
          </w:tcPr>
          <w:p w14:paraId="083EFB1B" w14:textId="77777777" w:rsidR="000B6679" w:rsidRPr="008656D4" w:rsidRDefault="000B6679" w:rsidP="009D5B49">
            <w:pPr>
              <w:pStyle w:val="TableParagraph"/>
              <w:ind w:right="-143"/>
              <w:rPr>
                <w:sz w:val="14"/>
                <w:szCs w:val="14"/>
              </w:rPr>
            </w:pPr>
            <w:r w:rsidRPr="008656D4">
              <w:rPr>
                <w:sz w:val="14"/>
                <w:szCs w:val="14"/>
              </w:rPr>
              <w:t>TP+E+37-48</w:t>
            </w:r>
            <w:r w:rsidRPr="008656D4">
              <w:rPr>
                <w:spacing w:val="-8"/>
                <w:sz w:val="14"/>
                <w:szCs w:val="14"/>
              </w:rPr>
              <w:t xml:space="preserve"> </w:t>
            </w:r>
            <w:r w:rsidRPr="008656D4">
              <w:rPr>
                <w:spacing w:val="-5"/>
                <w:sz w:val="14"/>
                <w:szCs w:val="14"/>
              </w:rPr>
              <w:t>ME</w:t>
            </w:r>
          </w:p>
        </w:tc>
        <w:tc>
          <w:tcPr>
            <w:tcW w:w="964" w:type="dxa"/>
            <w:tcBorders>
              <w:right w:val="nil"/>
            </w:tcBorders>
          </w:tcPr>
          <w:p w14:paraId="7333E8C6" w14:textId="77777777" w:rsidR="000B6679" w:rsidRPr="008656D4" w:rsidRDefault="000B6679" w:rsidP="009D5B49">
            <w:pPr>
              <w:pStyle w:val="TableParagraph"/>
              <w:ind w:right="-143"/>
              <w:jc w:val="right"/>
              <w:rPr>
                <w:sz w:val="14"/>
                <w:szCs w:val="14"/>
              </w:rPr>
            </w:pPr>
            <w:r w:rsidRPr="008656D4">
              <w:rPr>
                <w:spacing w:val="-2"/>
                <w:sz w:val="14"/>
                <w:szCs w:val="14"/>
              </w:rPr>
              <w:t>Superior</w:t>
            </w:r>
          </w:p>
        </w:tc>
        <w:tc>
          <w:tcPr>
            <w:tcW w:w="244" w:type="dxa"/>
            <w:tcBorders>
              <w:left w:val="nil"/>
              <w:right w:val="nil"/>
            </w:tcBorders>
          </w:tcPr>
          <w:p w14:paraId="2975F1B3" w14:textId="77777777" w:rsidR="000B6679" w:rsidRPr="008656D4" w:rsidRDefault="000B6679" w:rsidP="009D5B49">
            <w:pPr>
              <w:pStyle w:val="TableParagraph"/>
              <w:ind w:right="-143"/>
              <w:rPr>
                <w:sz w:val="14"/>
                <w:szCs w:val="14"/>
              </w:rPr>
            </w:pPr>
            <w:r w:rsidRPr="008656D4">
              <w:rPr>
                <w:spacing w:val="-10"/>
                <w:sz w:val="14"/>
                <w:szCs w:val="14"/>
              </w:rPr>
              <w:t>a</w:t>
            </w:r>
          </w:p>
        </w:tc>
        <w:tc>
          <w:tcPr>
            <w:tcW w:w="1410" w:type="dxa"/>
            <w:tcBorders>
              <w:left w:val="nil"/>
            </w:tcBorders>
          </w:tcPr>
          <w:p w14:paraId="2CC62257"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7.758.660</w:t>
            </w:r>
          </w:p>
        </w:tc>
        <w:tc>
          <w:tcPr>
            <w:tcW w:w="1435" w:type="dxa"/>
          </w:tcPr>
          <w:p w14:paraId="482033EE"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9.735.390</w:t>
            </w:r>
          </w:p>
        </w:tc>
      </w:tr>
      <w:tr w:rsidR="000B6679" w:rsidRPr="008656D4" w14:paraId="5BB394F6" w14:textId="77777777" w:rsidTr="008656D4">
        <w:trPr>
          <w:trHeight w:val="601"/>
          <w:jc w:val="center"/>
        </w:trPr>
        <w:tc>
          <w:tcPr>
            <w:tcW w:w="2218" w:type="dxa"/>
            <w:vMerge/>
            <w:tcBorders>
              <w:top w:val="nil"/>
            </w:tcBorders>
          </w:tcPr>
          <w:p w14:paraId="21A16D45" w14:textId="77777777" w:rsidR="000B6679" w:rsidRPr="008656D4" w:rsidRDefault="000B6679" w:rsidP="009D5B49">
            <w:pPr>
              <w:widowControl w:val="0"/>
              <w:autoSpaceDE w:val="0"/>
              <w:autoSpaceDN w:val="0"/>
              <w:ind w:right="-143"/>
              <w:rPr>
                <w:rFonts w:ascii="Trebuchet MS" w:eastAsia="Calibri" w:hAnsi="Trebuchet MS"/>
                <w:sz w:val="14"/>
                <w:szCs w:val="14"/>
              </w:rPr>
            </w:pPr>
          </w:p>
        </w:tc>
        <w:tc>
          <w:tcPr>
            <w:tcW w:w="677" w:type="dxa"/>
          </w:tcPr>
          <w:p w14:paraId="48E9B513" w14:textId="77777777" w:rsidR="000B6679" w:rsidRPr="008656D4" w:rsidRDefault="000B6679" w:rsidP="009D5B49">
            <w:pPr>
              <w:pStyle w:val="TableParagraph"/>
              <w:ind w:right="-143"/>
              <w:rPr>
                <w:sz w:val="14"/>
                <w:szCs w:val="14"/>
              </w:rPr>
            </w:pPr>
            <w:r w:rsidRPr="008656D4">
              <w:rPr>
                <w:spacing w:val="-10"/>
                <w:sz w:val="14"/>
                <w:szCs w:val="14"/>
              </w:rPr>
              <w:t>1</w:t>
            </w:r>
          </w:p>
        </w:tc>
        <w:tc>
          <w:tcPr>
            <w:tcW w:w="1709" w:type="dxa"/>
          </w:tcPr>
          <w:p w14:paraId="48D47EE8" w14:textId="77777777" w:rsidR="000B6679" w:rsidRPr="008656D4" w:rsidRDefault="000B6679" w:rsidP="009D5B49">
            <w:pPr>
              <w:pStyle w:val="TableParagraph"/>
              <w:ind w:right="-143"/>
              <w:rPr>
                <w:sz w:val="14"/>
                <w:szCs w:val="14"/>
              </w:rPr>
            </w:pPr>
            <w:r w:rsidRPr="008656D4">
              <w:rPr>
                <w:sz w:val="14"/>
                <w:szCs w:val="14"/>
              </w:rPr>
              <w:t>TP+E+25-36</w:t>
            </w:r>
            <w:r w:rsidRPr="008656D4">
              <w:rPr>
                <w:spacing w:val="-8"/>
                <w:sz w:val="14"/>
                <w:szCs w:val="14"/>
              </w:rPr>
              <w:t xml:space="preserve"> </w:t>
            </w:r>
            <w:r w:rsidRPr="008656D4">
              <w:rPr>
                <w:spacing w:val="-5"/>
                <w:sz w:val="14"/>
                <w:szCs w:val="14"/>
              </w:rPr>
              <w:t>ME</w:t>
            </w:r>
          </w:p>
        </w:tc>
        <w:tc>
          <w:tcPr>
            <w:tcW w:w="964" w:type="dxa"/>
            <w:tcBorders>
              <w:right w:val="nil"/>
            </w:tcBorders>
          </w:tcPr>
          <w:p w14:paraId="1B155E6E" w14:textId="77777777" w:rsidR="000B6679" w:rsidRPr="008656D4" w:rsidRDefault="000B6679" w:rsidP="009D5B49">
            <w:pPr>
              <w:pStyle w:val="TableParagraph"/>
              <w:ind w:right="-143"/>
              <w:jc w:val="right"/>
              <w:rPr>
                <w:sz w:val="14"/>
                <w:szCs w:val="14"/>
              </w:rPr>
            </w:pPr>
            <w:r w:rsidRPr="008656D4">
              <w:rPr>
                <w:spacing w:val="-2"/>
                <w:sz w:val="14"/>
                <w:szCs w:val="14"/>
              </w:rPr>
              <w:t>Superior</w:t>
            </w:r>
          </w:p>
        </w:tc>
        <w:tc>
          <w:tcPr>
            <w:tcW w:w="244" w:type="dxa"/>
            <w:tcBorders>
              <w:left w:val="nil"/>
              <w:right w:val="nil"/>
            </w:tcBorders>
          </w:tcPr>
          <w:p w14:paraId="1DD454C4" w14:textId="77777777" w:rsidR="000B6679" w:rsidRPr="008656D4" w:rsidRDefault="000B6679" w:rsidP="009D5B49">
            <w:pPr>
              <w:pStyle w:val="TableParagraph"/>
              <w:ind w:right="-143"/>
              <w:rPr>
                <w:sz w:val="14"/>
                <w:szCs w:val="14"/>
              </w:rPr>
            </w:pPr>
            <w:r w:rsidRPr="008656D4">
              <w:rPr>
                <w:spacing w:val="-10"/>
                <w:sz w:val="14"/>
                <w:szCs w:val="14"/>
              </w:rPr>
              <w:t>a</w:t>
            </w:r>
          </w:p>
        </w:tc>
        <w:tc>
          <w:tcPr>
            <w:tcW w:w="1410" w:type="dxa"/>
            <w:tcBorders>
              <w:left w:val="nil"/>
            </w:tcBorders>
          </w:tcPr>
          <w:p w14:paraId="75C49C85"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6.473.790</w:t>
            </w:r>
          </w:p>
        </w:tc>
        <w:tc>
          <w:tcPr>
            <w:tcW w:w="1435" w:type="dxa"/>
          </w:tcPr>
          <w:p w14:paraId="12B598CC"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7.758.660</w:t>
            </w:r>
          </w:p>
        </w:tc>
      </w:tr>
      <w:tr w:rsidR="000B6679" w:rsidRPr="008656D4" w14:paraId="1F39D705" w14:textId="77777777" w:rsidTr="008656D4">
        <w:trPr>
          <w:trHeight w:val="599"/>
          <w:jc w:val="center"/>
        </w:trPr>
        <w:tc>
          <w:tcPr>
            <w:tcW w:w="2218" w:type="dxa"/>
            <w:vMerge w:val="restart"/>
          </w:tcPr>
          <w:p w14:paraId="13668CD1" w14:textId="77777777" w:rsidR="000B6679" w:rsidRPr="008656D4" w:rsidRDefault="000B6679" w:rsidP="009D5B49">
            <w:pPr>
              <w:pStyle w:val="TableParagraph"/>
              <w:ind w:right="-143"/>
              <w:rPr>
                <w:b/>
                <w:sz w:val="14"/>
                <w:szCs w:val="14"/>
              </w:rPr>
            </w:pPr>
          </w:p>
          <w:p w14:paraId="6034F388" w14:textId="77777777" w:rsidR="000B6679" w:rsidRPr="008656D4" w:rsidRDefault="000B6679" w:rsidP="009D5B49">
            <w:pPr>
              <w:pStyle w:val="TableParagraph"/>
              <w:spacing w:before="105"/>
              <w:ind w:right="-143"/>
              <w:rPr>
                <w:b/>
                <w:sz w:val="14"/>
                <w:szCs w:val="14"/>
              </w:rPr>
            </w:pPr>
          </w:p>
          <w:p w14:paraId="6A6F9ECA" w14:textId="77777777" w:rsidR="000B6679" w:rsidRPr="008656D4" w:rsidRDefault="000B6679" w:rsidP="009D5B49">
            <w:pPr>
              <w:pStyle w:val="TableParagraph"/>
              <w:ind w:right="-143"/>
              <w:rPr>
                <w:b/>
                <w:sz w:val="14"/>
                <w:szCs w:val="14"/>
              </w:rPr>
            </w:pPr>
            <w:r w:rsidRPr="008656D4">
              <w:rPr>
                <w:b/>
                <w:sz w:val="14"/>
                <w:szCs w:val="14"/>
              </w:rPr>
              <w:t>CATEGORÍA</w:t>
            </w:r>
            <w:r w:rsidRPr="008656D4">
              <w:rPr>
                <w:b/>
                <w:spacing w:val="-16"/>
                <w:sz w:val="14"/>
                <w:szCs w:val="14"/>
              </w:rPr>
              <w:t xml:space="preserve"> </w:t>
            </w:r>
            <w:r w:rsidRPr="008656D4">
              <w:rPr>
                <w:b/>
                <w:sz w:val="14"/>
                <w:szCs w:val="14"/>
              </w:rPr>
              <w:t xml:space="preserve">III- </w:t>
            </w:r>
            <w:r w:rsidRPr="008656D4">
              <w:rPr>
                <w:b/>
                <w:spacing w:val="-2"/>
                <w:sz w:val="14"/>
                <w:szCs w:val="14"/>
              </w:rPr>
              <w:t>SERVICIOS</w:t>
            </w:r>
          </w:p>
          <w:p w14:paraId="572BAB49" w14:textId="77777777" w:rsidR="000B6679" w:rsidRPr="008656D4" w:rsidRDefault="000B6679" w:rsidP="009D5B49">
            <w:pPr>
              <w:pStyle w:val="TableParagraph"/>
              <w:ind w:right="-143"/>
              <w:rPr>
                <w:b/>
                <w:sz w:val="14"/>
                <w:szCs w:val="14"/>
              </w:rPr>
            </w:pPr>
            <w:r w:rsidRPr="008656D4">
              <w:rPr>
                <w:b/>
                <w:spacing w:val="-2"/>
                <w:sz w:val="14"/>
                <w:szCs w:val="14"/>
              </w:rPr>
              <w:t>PROFESIONALES</w:t>
            </w:r>
          </w:p>
        </w:tc>
        <w:tc>
          <w:tcPr>
            <w:tcW w:w="677" w:type="dxa"/>
          </w:tcPr>
          <w:p w14:paraId="4156EBAE" w14:textId="77777777" w:rsidR="000B6679" w:rsidRPr="008656D4" w:rsidRDefault="000B6679" w:rsidP="009D5B49">
            <w:pPr>
              <w:pStyle w:val="TableParagraph"/>
              <w:spacing w:before="181"/>
              <w:ind w:right="-143"/>
              <w:rPr>
                <w:sz w:val="14"/>
                <w:szCs w:val="14"/>
              </w:rPr>
            </w:pPr>
            <w:r w:rsidRPr="008656D4">
              <w:rPr>
                <w:spacing w:val="-10"/>
                <w:sz w:val="14"/>
                <w:szCs w:val="14"/>
              </w:rPr>
              <w:t>3</w:t>
            </w:r>
          </w:p>
        </w:tc>
        <w:tc>
          <w:tcPr>
            <w:tcW w:w="1709" w:type="dxa"/>
          </w:tcPr>
          <w:p w14:paraId="3E9C5C16" w14:textId="77777777" w:rsidR="000B6679" w:rsidRPr="008656D4" w:rsidRDefault="000B6679" w:rsidP="009D5B49">
            <w:pPr>
              <w:pStyle w:val="TableParagraph"/>
              <w:spacing w:before="181"/>
              <w:ind w:right="-143"/>
              <w:rPr>
                <w:sz w:val="14"/>
                <w:szCs w:val="14"/>
              </w:rPr>
            </w:pPr>
            <w:r w:rsidRPr="008656D4">
              <w:rPr>
                <w:sz w:val="14"/>
                <w:szCs w:val="14"/>
              </w:rPr>
              <w:t>TP+13-24</w:t>
            </w:r>
            <w:r w:rsidRPr="008656D4">
              <w:rPr>
                <w:spacing w:val="-5"/>
                <w:sz w:val="14"/>
                <w:szCs w:val="14"/>
              </w:rPr>
              <w:t xml:space="preserve"> ME</w:t>
            </w:r>
          </w:p>
        </w:tc>
        <w:tc>
          <w:tcPr>
            <w:tcW w:w="964" w:type="dxa"/>
            <w:tcBorders>
              <w:right w:val="nil"/>
            </w:tcBorders>
          </w:tcPr>
          <w:p w14:paraId="0F8584B9" w14:textId="77777777" w:rsidR="000B6679" w:rsidRPr="008656D4" w:rsidRDefault="000B6679" w:rsidP="009D5B49">
            <w:pPr>
              <w:pStyle w:val="TableParagraph"/>
              <w:spacing w:before="181"/>
              <w:ind w:right="-143"/>
              <w:jc w:val="right"/>
              <w:rPr>
                <w:sz w:val="14"/>
                <w:szCs w:val="14"/>
              </w:rPr>
            </w:pPr>
            <w:r w:rsidRPr="008656D4">
              <w:rPr>
                <w:spacing w:val="-2"/>
                <w:sz w:val="14"/>
                <w:szCs w:val="14"/>
              </w:rPr>
              <w:t>Superior</w:t>
            </w:r>
          </w:p>
        </w:tc>
        <w:tc>
          <w:tcPr>
            <w:tcW w:w="244" w:type="dxa"/>
            <w:tcBorders>
              <w:left w:val="nil"/>
              <w:right w:val="nil"/>
            </w:tcBorders>
          </w:tcPr>
          <w:p w14:paraId="104160B0" w14:textId="77777777" w:rsidR="000B6679" w:rsidRPr="008656D4" w:rsidRDefault="000B6679" w:rsidP="009D5B49">
            <w:pPr>
              <w:pStyle w:val="TableParagraph"/>
              <w:spacing w:before="181"/>
              <w:ind w:right="-143"/>
              <w:rPr>
                <w:sz w:val="14"/>
                <w:szCs w:val="14"/>
              </w:rPr>
            </w:pPr>
            <w:r w:rsidRPr="008656D4">
              <w:rPr>
                <w:spacing w:val="-10"/>
                <w:sz w:val="14"/>
                <w:szCs w:val="14"/>
              </w:rPr>
              <w:t>a</w:t>
            </w:r>
          </w:p>
        </w:tc>
        <w:tc>
          <w:tcPr>
            <w:tcW w:w="1410" w:type="dxa"/>
            <w:tcBorders>
              <w:left w:val="nil"/>
            </w:tcBorders>
          </w:tcPr>
          <w:p w14:paraId="3726EB3F" w14:textId="77777777" w:rsidR="000B6679" w:rsidRPr="008656D4" w:rsidRDefault="000B6679" w:rsidP="009D5B49">
            <w:pPr>
              <w:pStyle w:val="TableParagraph"/>
              <w:spacing w:before="181"/>
              <w:ind w:right="-143"/>
              <w:rPr>
                <w:sz w:val="14"/>
                <w:szCs w:val="14"/>
              </w:rPr>
            </w:pPr>
            <w:r w:rsidRPr="008656D4">
              <w:rPr>
                <w:sz w:val="14"/>
                <w:szCs w:val="14"/>
              </w:rPr>
              <w:t>$</w:t>
            </w:r>
            <w:r w:rsidRPr="008656D4">
              <w:rPr>
                <w:spacing w:val="-2"/>
                <w:sz w:val="14"/>
                <w:szCs w:val="14"/>
              </w:rPr>
              <w:t xml:space="preserve"> 5.831.340</w:t>
            </w:r>
          </w:p>
        </w:tc>
        <w:tc>
          <w:tcPr>
            <w:tcW w:w="1435" w:type="dxa"/>
          </w:tcPr>
          <w:p w14:paraId="6B1BA946" w14:textId="77777777" w:rsidR="000B6679" w:rsidRPr="008656D4" w:rsidRDefault="000B6679" w:rsidP="009D5B49">
            <w:pPr>
              <w:pStyle w:val="TableParagraph"/>
              <w:spacing w:before="181"/>
              <w:ind w:right="-143"/>
              <w:rPr>
                <w:sz w:val="14"/>
                <w:szCs w:val="14"/>
              </w:rPr>
            </w:pPr>
            <w:r w:rsidRPr="008656D4">
              <w:rPr>
                <w:sz w:val="14"/>
                <w:szCs w:val="14"/>
              </w:rPr>
              <w:t>$</w:t>
            </w:r>
            <w:r w:rsidRPr="008656D4">
              <w:rPr>
                <w:spacing w:val="-2"/>
                <w:sz w:val="14"/>
                <w:szCs w:val="14"/>
              </w:rPr>
              <w:t xml:space="preserve"> 6.473.790</w:t>
            </w:r>
          </w:p>
        </w:tc>
      </w:tr>
      <w:tr w:rsidR="000B6679" w:rsidRPr="008656D4" w14:paraId="10BDD9A6" w14:textId="77777777" w:rsidTr="008656D4">
        <w:trPr>
          <w:trHeight w:val="599"/>
          <w:jc w:val="center"/>
        </w:trPr>
        <w:tc>
          <w:tcPr>
            <w:tcW w:w="2218" w:type="dxa"/>
            <w:vMerge/>
            <w:tcBorders>
              <w:top w:val="nil"/>
            </w:tcBorders>
          </w:tcPr>
          <w:p w14:paraId="08FAA693" w14:textId="77777777" w:rsidR="000B6679" w:rsidRPr="008656D4" w:rsidRDefault="000B6679" w:rsidP="009D5B49">
            <w:pPr>
              <w:widowControl w:val="0"/>
              <w:autoSpaceDE w:val="0"/>
              <w:autoSpaceDN w:val="0"/>
              <w:ind w:right="-143"/>
              <w:rPr>
                <w:rFonts w:ascii="Trebuchet MS" w:eastAsia="Calibri" w:hAnsi="Trebuchet MS"/>
                <w:sz w:val="14"/>
                <w:szCs w:val="14"/>
              </w:rPr>
            </w:pPr>
          </w:p>
        </w:tc>
        <w:tc>
          <w:tcPr>
            <w:tcW w:w="677" w:type="dxa"/>
          </w:tcPr>
          <w:p w14:paraId="12D4FB05" w14:textId="77777777" w:rsidR="000B6679" w:rsidRPr="008656D4" w:rsidRDefault="000B6679" w:rsidP="009D5B49">
            <w:pPr>
              <w:pStyle w:val="TableParagraph"/>
              <w:ind w:right="-143"/>
              <w:rPr>
                <w:sz w:val="14"/>
                <w:szCs w:val="14"/>
              </w:rPr>
            </w:pPr>
            <w:r w:rsidRPr="008656D4">
              <w:rPr>
                <w:spacing w:val="-10"/>
                <w:sz w:val="14"/>
                <w:szCs w:val="14"/>
              </w:rPr>
              <w:t>2</w:t>
            </w:r>
          </w:p>
        </w:tc>
        <w:tc>
          <w:tcPr>
            <w:tcW w:w="1709" w:type="dxa"/>
          </w:tcPr>
          <w:p w14:paraId="0FAEA957" w14:textId="77777777" w:rsidR="000B6679" w:rsidRPr="008656D4" w:rsidRDefault="000B6679" w:rsidP="009D5B49">
            <w:pPr>
              <w:pStyle w:val="TableParagraph"/>
              <w:ind w:right="-143"/>
              <w:rPr>
                <w:sz w:val="14"/>
                <w:szCs w:val="14"/>
              </w:rPr>
            </w:pPr>
            <w:r w:rsidRPr="008656D4">
              <w:rPr>
                <w:sz w:val="14"/>
                <w:szCs w:val="14"/>
              </w:rPr>
              <w:t>TP+6-12</w:t>
            </w:r>
            <w:r w:rsidRPr="008656D4">
              <w:rPr>
                <w:spacing w:val="-5"/>
                <w:sz w:val="14"/>
                <w:szCs w:val="14"/>
              </w:rPr>
              <w:t xml:space="preserve"> ME</w:t>
            </w:r>
          </w:p>
        </w:tc>
        <w:tc>
          <w:tcPr>
            <w:tcW w:w="964" w:type="dxa"/>
            <w:tcBorders>
              <w:right w:val="nil"/>
            </w:tcBorders>
          </w:tcPr>
          <w:p w14:paraId="3AA31CC3" w14:textId="77777777" w:rsidR="000B6679" w:rsidRPr="008656D4" w:rsidRDefault="000B6679" w:rsidP="009D5B49">
            <w:pPr>
              <w:pStyle w:val="TableParagraph"/>
              <w:ind w:right="-143"/>
              <w:jc w:val="right"/>
              <w:rPr>
                <w:sz w:val="14"/>
                <w:szCs w:val="14"/>
              </w:rPr>
            </w:pPr>
            <w:r w:rsidRPr="008656D4">
              <w:rPr>
                <w:spacing w:val="-2"/>
                <w:sz w:val="14"/>
                <w:szCs w:val="14"/>
              </w:rPr>
              <w:t>Superior</w:t>
            </w:r>
          </w:p>
        </w:tc>
        <w:tc>
          <w:tcPr>
            <w:tcW w:w="244" w:type="dxa"/>
            <w:tcBorders>
              <w:left w:val="nil"/>
              <w:right w:val="nil"/>
            </w:tcBorders>
          </w:tcPr>
          <w:p w14:paraId="1E933A7C" w14:textId="77777777" w:rsidR="000B6679" w:rsidRPr="008656D4" w:rsidRDefault="000B6679" w:rsidP="009D5B49">
            <w:pPr>
              <w:pStyle w:val="TableParagraph"/>
              <w:ind w:right="-143"/>
              <w:rPr>
                <w:sz w:val="14"/>
                <w:szCs w:val="14"/>
              </w:rPr>
            </w:pPr>
            <w:r w:rsidRPr="008656D4">
              <w:rPr>
                <w:spacing w:val="-10"/>
                <w:sz w:val="14"/>
                <w:szCs w:val="14"/>
              </w:rPr>
              <w:t>a</w:t>
            </w:r>
          </w:p>
        </w:tc>
        <w:tc>
          <w:tcPr>
            <w:tcW w:w="1410" w:type="dxa"/>
            <w:tcBorders>
              <w:left w:val="nil"/>
            </w:tcBorders>
          </w:tcPr>
          <w:p w14:paraId="11377221"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5.188.920</w:t>
            </w:r>
          </w:p>
        </w:tc>
        <w:tc>
          <w:tcPr>
            <w:tcW w:w="1435" w:type="dxa"/>
          </w:tcPr>
          <w:p w14:paraId="17220F9E"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5.831.340</w:t>
            </w:r>
          </w:p>
        </w:tc>
      </w:tr>
      <w:tr w:rsidR="000B6679" w:rsidRPr="008656D4" w14:paraId="3D08E279" w14:textId="77777777" w:rsidTr="008656D4">
        <w:trPr>
          <w:trHeight w:val="601"/>
          <w:jc w:val="center"/>
        </w:trPr>
        <w:tc>
          <w:tcPr>
            <w:tcW w:w="2218" w:type="dxa"/>
            <w:vMerge/>
            <w:tcBorders>
              <w:top w:val="nil"/>
            </w:tcBorders>
          </w:tcPr>
          <w:p w14:paraId="5E536016" w14:textId="77777777" w:rsidR="000B6679" w:rsidRPr="008656D4" w:rsidRDefault="000B6679" w:rsidP="009D5B49">
            <w:pPr>
              <w:widowControl w:val="0"/>
              <w:autoSpaceDE w:val="0"/>
              <w:autoSpaceDN w:val="0"/>
              <w:ind w:right="-143"/>
              <w:rPr>
                <w:rFonts w:ascii="Trebuchet MS" w:eastAsia="Calibri" w:hAnsi="Trebuchet MS"/>
                <w:sz w:val="14"/>
                <w:szCs w:val="14"/>
              </w:rPr>
            </w:pPr>
          </w:p>
        </w:tc>
        <w:tc>
          <w:tcPr>
            <w:tcW w:w="677" w:type="dxa"/>
          </w:tcPr>
          <w:p w14:paraId="3F9A2155" w14:textId="77777777" w:rsidR="000B6679" w:rsidRPr="008656D4" w:rsidRDefault="000B6679" w:rsidP="009D5B49">
            <w:pPr>
              <w:pStyle w:val="TableParagraph"/>
              <w:ind w:right="-143"/>
              <w:rPr>
                <w:sz w:val="14"/>
                <w:szCs w:val="14"/>
              </w:rPr>
            </w:pPr>
            <w:r w:rsidRPr="008656D4">
              <w:rPr>
                <w:spacing w:val="-10"/>
                <w:sz w:val="14"/>
                <w:szCs w:val="14"/>
              </w:rPr>
              <w:t>1</w:t>
            </w:r>
          </w:p>
        </w:tc>
        <w:tc>
          <w:tcPr>
            <w:tcW w:w="1709" w:type="dxa"/>
          </w:tcPr>
          <w:p w14:paraId="16FD7E97" w14:textId="77777777" w:rsidR="000B6679" w:rsidRPr="008656D4" w:rsidRDefault="000B6679" w:rsidP="009D5B49">
            <w:pPr>
              <w:pStyle w:val="TableParagraph"/>
              <w:spacing w:before="68"/>
              <w:ind w:right="-143"/>
              <w:rPr>
                <w:sz w:val="14"/>
                <w:szCs w:val="14"/>
              </w:rPr>
            </w:pPr>
            <w:r w:rsidRPr="008656D4">
              <w:rPr>
                <w:sz w:val="14"/>
                <w:szCs w:val="14"/>
              </w:rPr>
              <w:t xml:space="preserve">TP sin </w:t>
            </w:r>
            <w:r w:rsidRPr="008656D4">
              <w:rPr>
                <w:spacing w:val="-2"/>
                <w:sz w:val="14"/>
                <w:szCs w:val="14"/>
              </w:rPr>
              <w:t>experiencia</w:t>
            </w:r>
          </w:p>
        </w:tc>
        <w:tc>
          <w:tcPr>
            <w:tcW w:w="964" w:type="dxa"/>
            <w:tcBorders>
              <w:right w:val="nil"/>
            </w:tcBorders>
          </w:tcPr>
          <w:p w14:paraId="15EE2FFD" w14:textId="77777777" w:rsidR="000B6679" w:rsidRPr="008656D4" w:rsidRDefault="000B6679" w:rsidP="009D5B49">
            <w:pPr>
              <w:pStyle w:val="TableParagraph"/>
              <w:ind w:right="-143"/>
              <w:jc w:val="right"/>
              <w:rPr>
                <w:sz w:val="14"/>
                <w:szCs w:val="14"/>
              </w:rPr>
            </w:pPr>
            <w:r w:rsidRPr="008656D4">
              <w:rPr>
                <w:spacing w:val="-2"/>
                <w:sz w:val="14"/>
                <w:szCs w:val="14"/>
              </w:rPr>
              <w:t>Superior</w:t>
            </w:r>
          </w:p>
        </w:tc>
        <w:tc>
          <w:tcPr>
            <w:tcW w:w="244" w:type="dxa"/>
            <w:tcBorders>
              <w:left w:val="nil"/>
              <w:right w:val="nil"/>
            </w:tcBorders>
          </w:tcPr>
          <w:p w14:paraId="6DB3BB2C" w14:textId="77777777" w:rsidR="000B6679" w:rsidRPr="008656D4" w:rsidRDefault="000B6679" w:rsidP="009D5B49">
            <w:pPr>
              <w:pStyle w:val="TableParagraph"/>
              <w:ind w:right="-143"/>
              <w:rPr>
                <w:sz w:val="14"/>
                <w:szCs w:val="14"/>
              </w:rPr>
            </w:pPr>
            <w:r w:rsidRPr="008656D4">
              <w:rPr>
                <w:spacing w:val="-10"/>
                <w:sz w:val="14"/>
                <w:szCs w:val="14"/>
              </w:rPr>
              <w:t>a</w:t>
            </w:r>
          </w:p>
        </w:tc>
        <w:tc>
          <w:tcPr>
            <w:tcW w:w="1410" w:type="dxa"/>
            <w:tcBorders>
              <w:left w:val="nil"/>
            </w:tcBorders>
          </w:tcPr>
          <w:p w14:paraId="23208504"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3.854.610</w:t>
            </w:r>
          </w:p>
        </w:tc>
        <w:tc>
          <w:tcPr>
            <w:tcW w:w="1435" w:type="dxa"/>
          </w:tcPr>
          <w:p w14:paraId="319BB203"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5.188.920</w:t>
            </w:r>
          </w:p>
        </w:tc>
      </w:tr>
      <w:tr w:rsidR="000B6679" w:rsidRPr="008656D4" w14:paraId="17B38E37" w14:textId="77777777" w:rsidTr="008656D4">
        <w:trPr>
          <w:trHeight w:val="599"/>
          <w:jc w:val="center"/>
        </w:trPr>
        <w:tc>
          <w:tcPr>
            <w:tcW w:w="2218" w:type="dxa"/>
            <w:vMerge w:val="restart"/>
          </w:tcPr>
          <w:p w14:paraId="18E51D71" w14:textId="77777777" w:rsidR="000B6679" w:rsidRPr="008656D4" w:rsidRDefault="000B6679" w:rsidP="009D5B49">
            <w:pPr>
              <w:pStyle w:val="TableParagraph"/>
              <w:spacing w:before="76"/>
              <w:ind w:right="-143"/>
              <w:rPr>
                <w:b/>
                <w:sz w:val="14"/>
                <w:szCs w:val="14"/>
              </w:rPr>
            </w:pPr>
          </w:p>
          <w:p w14:paraId="28A73797" w14:textId="77777777" w:rsidR="000B6679" w:rsidRPr="008656D4" w:rsidRDefault="000B6679" w:rsidP="009D5B49">
            <w:pPr>
              <w:pStyle w:val="TableParagraph"/>
              <w:ind w:right="-143"/>
              <w:rPr>
                <w:b/>
                <w:sz w:val="14"/>
                <w:szCs w:val="14"/>
              </w:rPr>
            </w:pPr>
            <w:r w:rsidRPr="008656D4">
              <w:rPr>
                <w:b/>
                <w:sz w:val="14"/>
                <w:szCs w:val="14"/>
              </w:rPr>
              <w:t>CATEGORÍA</w:t>
            </w:r>
            <w:r w:rsidRPr="008656D4">
              <w:rPr>
                <w:b/>
                <w:spacing w:val="-8"/>
                <w:sz w:val="14"/>
                <w:szCs w:val="14"/>
              </w:rPr>
              <w:t xml:space="preserve"> </w:t>
            </w:r>
            <w:r w:rsidRPr="008656D4">
              <w:rPr>
                <w:b/>
                <w:sz w:val="14"/>
                <w:szCs w:val="14"/>
              </w:rPr>
              <w:t>II</w:t>
            </w:r>
            <w:r w:rsidRPr="008656D4">
              <w:rPr>
                <w:b/>
                <w:spacing w:val="-8"/>
                <w:sz w:val="14"/>
                <w:szCs w:val="14"/>
              </w:rPr>
              <w:t xml:space="preserve"> </w:t>
            </w:r>
            <w:r w:rsidRPr="008656D4">
              <w:rPr>
                <w:b/>
                <w:spacing w:val="-10"/>
                <w:sz w:val="14"/>
                <w:szCs w:val="14"/>
              </w:rPr>
              <w:t>-</w:t>
            </w:r>
          </w:p>
          <w:p w14:paraId="320C76E5" w14:textId="77777777" w:rsidR="000B6679" w:rsidRPr="008656D4" w:rsidRDefault="000B6679" w:rsidP="009D5B49">
            <w:pPr>
              <w:pStyle w:val="TableParagraph"/>
              <w:spacing w:before="1"/>
              <w:ind w:right="-143"/>
              <w:rPr>
                <w:b/>
                <w:sz w:val="14"/>
                <w:szCs w:val="14"/>
              </w:rPr>
            </w:pPr>
            <w:r w:rsidRPr="008656D4">
              <w:rPr>
                <w:b/>
                <w:sz w:val="14"/>
                <w:szCs w:val="14"/>
              </w:rPr>
              <w:t>SERVICIOS</w:t>
            </w:r>
            <w:r w:rsidRPr="008656D4">
              <w:rPr>
                <w:b/>
                <w:spacing w:val="-16"/>
                <w:sz w:val="14"/>
                <w:szCs w:val="14"/>
              </w:rPr>
              <w:t xml:space="preserve"> </w:t>
            </w:r>
            <w:r w:rsidRPr="008656D4">
              <w:rPr>
                <w:b/>
                <w:sz w:val="14"/>
                <w:szCs w:val="14"/>
              </w:rPr>
              <w:t>TECNICOS Y TECNÓLOGOS</w:t>
            </w:r>
          </w:p>
        </w:tc>
        <w:tc>
          <w:tcPr>
            <w:tcW w:w="677" w:type="dxa"/>
          </w:tcPr>
          <w:p w14:paraId="2339FD45" w14:textId="77777777" w:rsidR="000B6679" w:rsidRPr="008656D4" w:rsidRDefault="000B6679" w:rsidP="009D5B49">
            <w:pPr>
              <w:pStyle w:val="TableParagraph"/>
              <w:spacing w:before="181"/>
              <w:ind w:right="-143"/>
              <w:rPr>
                <w:sz w:val="14"/>
                <w:szCs w:val="14"/>
              </w:rPr>
            </w:pPr>
            <w:r w:rsidRPr="008656D4">
              <w:rPr>
                <w:spacing w:val="-10"/>
                <w:sz w:val="14"/>
                <w:szCs w:val="14"/>
              </w:rPr>
              <w:t>2</w:t>
            </w:r>
          </w:p>
        </w:tc>
        <w:tc>
          <w:tcPr>
            <w:tcW w:w="1709" w:type="dxa"/>
          </w:tcPr>
          <w:p w14:paraId="02B5FDE3" w14:textId="77777777" w:rsidR="000B6679" w:rsidRPr="008656D4" w:rsidRDefault="000B6679" w:rsidP="009D5B49">
            <w:pPr>
              <w:pStyle w:val="TableParagraph"/>
              <w:spacing w:before="181"/>
              <w:ind w:right="-143"/>
              <w:rPr>
                <w:sz w:val="14"/>
                <w:szCs w:val="14"/>
              </w:rPr>
            </w:pPr>
            <w:r w:rsidRPr="008656D4">
              <w:rPr>
                <w:sz w:val="14"/>
                <w:szCs w:val="14"/>
              </w:rPr>
              <w:t>TFT+6-12</w:t>
            </w:r>
            <w:r w:rsidRPr="008656D4">
              <w:rPr>
                <w:spacing w:val="-7"/>
                <w:sz w:val="14"/>
                <w:szCs w:val="14"/>
              </w:rPr>
              <w:t xml:space="preserve"> </w:t>
            </w:r>
            <w:r w:rsidRPr="008656D4">
              <w:rPr>
                <w:spacing w:val="-5"/>
                <w:sz w:val="14"/>
                <w:szCs w:val="14"/>
              </w:rPr>
              <w:t>MEL</w:t>
            </w:r>
          </w:p>
        </w:tc>
        <w:tc>
          <w:tcPr>
            <w:tcW w:w="964" w:type="dxa"/>
            <w:tcBorders>
              <w:right w:val="nil"/>
            </w:tcBorders>
          </w:tcPr>
          <w:p w14:paraId="1AD99B53" w14:textId="77777777" w:rsidR="000B6679" w:rsidRPr="008656D4" w:rsidRDefault="000B6679" w:rsidP="009D5B49">
            <w:pPr>
              <w:pStyle w:val="TableParagraph"/>
              <w:spacing w:before="181"/>
              <w:ind w:right="-143"/>
              <w:jc w:val="right"/>
              <w:rPr>
                <w:sz w:val="14"/>
                <w:szCs w:val="14"/>
              </w:rPr>
            </w:pPr>
            <w:r w:rsidRPr="008656D4">
              <w:rPr>
                <w:spacing w:val="-2"/>
                <w:sz w:val="14"/>
                <w:szCs w:val="14"/>
              </w:rPr>
              <w:t>Superior</w:t>
            </w:r>
          </w:p>
        </w:tc>
        <w:tc>
          <w:tcPr>
            <w:tcW w:w="244" w:type="dxa"/>
            <w:tcBorders>
              <w:left w:val="nil"/>
              <w:right w:val="nil"/>
            </w:tcBorders>
          </w:tcPr>
          <w:p w14:paraId="292878ED" w14:textId="77777777" w:rsidR="000B6679" w:rsidRPr="008656D4" w:rsidRDefault="000B6679" w:rsidP="009D5B49">
            <w:pPr>
              <w:pStyle w:val="TableParagraph"/>
              <w:spacing w:before="181"/>
              <w:ind w:right="-143"/>
              <w:rPr>
                <w:sz w:val="14"/>
                <w:szCs w:val="14"/>
              </w:rPr>
            </w:pPr>
            <w:r w:rsidRPr="008656D4">
              <w:rPr>
                <w:spacing w:val="-10"/>
                <w:sz w:val="14"/>
                <w:szCs w:val="14"/>
              </w:rPr>
              <w:t>a</w:t>
            </w:r>
          </w:p>
        </w:tc>
        <w:tc>
          <w:tcPr>
            <w:tcW w:w="1410" w:type="dxa"/>
            <w:tcBorders>
              <w:left w:val="nil"/>
            </w:tcBorders>
          </w:tcPr>
          <w:p w14:paraId="10B3E84E" w14:textId="77777777" w:rsidR="000B6679" w:rsidRPr="008656D4" w:rsidRDefault="000B6679" w:rsidP="009D5B49">
            <w:pPr>
              <w:pStyle w:val="TableParagraph"/>
              <w:spacing w:before="181"/>
              <w:ind w:right="-143"/>
              <w:rPr>
                <w:sz w:val="14"/>
                <w:szCs w:val="14"/>
              </w:rPr>
            </w:pPr>
            <w:r w:rsidRPr="008656D4">
              <w:rPr>
                <w:sz w:val="14"/>
                <w:szCs w:val="14"/>
              </w:rPr>
              <w:t>$</w:t>
            </w:r>
            <w:r w:rsidRPr="008656D4">
              <w:rPr>
                <w:spacing w:val="-2"/>
                <w:sz w:val="14"/>
                <w:szCs w:val="14"/>
              </w:rPr>
              <w:t xml:space="preserve"> 3.212.190</w:t>
            </w:r>
          </w:p>
        </w:tc>
        <w:tc>
          <w:tcPr>
            <w:tcW w:w="1435" w:type="dxa"/>
          </w:tcPr>
          <w:p w14:paraId="60E3A165" w14:textId="77777777" w:rsidR="000B6679" w:rsidRPr="008656D4" w:rsidRDefault="000B6679" w:rsidP="009D5B49">
            <w:pPr>
              <w:pStyle w:val="TableParagraph"/>
              <w:spacing w:before="181"/>
              <w:ind w:right="-143"/>
              <w:rPr>
                <w:sz w:val="14"/>
                <w:szCs w:val="14"/>
              </w:rPr>
            </w:pPr>
            <w:r w:rsidRPr="008656D4">
              <w:rPr>
                <w:sz w:val="14"/>
                <w:szCs w:val="14"/>
              </w:rPr>
              <w:t>$</w:t>
            </w:r>
            <w:r w:rsidRPr="008656D4">
              <w:rPr>
                <w:spacing w:val="-2"/>
                <w:sz w:val="14"/>
                <w:szCs w:val="14"/>
              </w:rPr>
              <w:t xml:space="preserve"> 3.854.610</w:t>
            </w:r>
          </w:p>
        </w:tc>
      </w:tr>
      <w:tr w:rsidR="000B6679" w:rsidRPr="008656D4" w14:paraId="40E4B328" w14:textId="77777777" w:rsidTr="008656D4">
        <w:trPr>
          <w:trHeight w:val="697"/>
          <w:jc w:val="center"/>
        </w:trPr>
        <w:tc>
          <w:tcPr>
            <w:tcW w:w="2218" w:type="dxa"/>
            <w:vMerge/>
            <w:tcBorders>
              <w:top w:val="nil"/>
            </w:tcBorders>
          </w:tcPr>
          <w:p w14:paraId="5E638462" w14:textId="77777777" w:rsidR="000B6679" w:rsidRPr="008656D4" w:rsidRDefault="000B6679" w:rsidP="009D5B49">
            <w:pPr>
              <w:widowControl w:val="0"/>
              <w:autoSpaceDE w:val="0"/>
              <w:autoSpaceDN w:val="0"/>
              <w:ind w:right="-143"/>
              <w:rPr>
                <w:rFonts w:ascii="Trebuchet MS" w:eastAsia="Calibri" w:hAnsi="Trebuchet MS"/>
                <w:sz w:val="14"/>
                <w:szCs w:val="14"/>
              </w:rPr>
            </w:pPr>
          </w:p>
        </w:tc>
        <w:tc>
          <w:tcPr>
            <w:tcW w:w="677" w:type="dxa"/>
          </w:tcPr>
          <w:p w14:paraId="2ADA8A7B" w14:textId="77777777" w:rsidR="000B6679" w:rsidRPr="008656D4" w:rsidRDefault="000B6679" w:rsidP="009D5B49">
            <w:pPr>
              <w:pStyle w:val="TableParagraph"/>
              <w:spacing w:before="232"/>
              <w:ind w:right="-143"/>
              <w:rPr>
                <w:sz w:val="14"/>
                <w:szCs w:val="14"/>
              </w:rPr>
            </w:pPr>
            <w:r w:rsidRPr="008656D4">
              <w:rPr>
                <w:spacing w:val="-10"/>
                <w:sz w:val="14"/>
                <w:szCs w:val="14"/>
              </w:rPr>
              <w:t>1</w:t>
            </w:r>
          </w:p>
        </w:tc>
        <w:tc>
          <w:tcPr>
            <w:tcW w:w="1709" w:type="dxa"/>
          </w:tcPr>
          <w:p w14:paraId="1CFF5339" w14:textId="77777777" w:rsidR="000B6679" w:rsidRPr="008656D4" w:rsidRDefault="000B6679" w:rsidP="009D5B49">
            <w:pPr>
              <w:pStyle w:val="TableParagraph"/>
              <w:ind w:right="-143"/>
              <w:rPr>
                <w:sz w:val="14"/>
                <w:szCs w:val="14"/>
              </w:rPr>
            </w:pPr>
            <w:r w:rsidRPr="008656D4">
              <w:rPr>
                <w:sz w:val="14"/>
                <w:szCs w:val="14"/>
              </w:rPr>
              <w:t>TFT sin experiencia o TFTC+6-12</w:t>
            </w:r>
            <w:r w:rsidRPr="008656D4">
              <w:rPr>
                <w:spacing w:val="-16"/>
                <w:sz w:val="14"/>
                <w:szCs w:val="14"/>
              </w:rPr>
              <w:t xml:space="preserve"> </w:t>
            </w:r>
            <w:r w:rsidRPr="008656D4">
              <w:rPr>
                <w:sz w:val="14"/>
                <w:szCs w:val="14"/>
              </w:rPr>
              <w:t>MEL</w:t>
            </w:r>
          </w:p>
        </w:tc>
        <w:tc>
          <w:tcPr>
            <w:tcW w:w="964" w:type="dxa"/>
            <w:tcBorders>
              <w:right w:val="nil"/>
            </w:tcBorders>
          </w:tcPr>
          <w:p w14:paraId="0A287093" w14:textId="77777777" w:rsidR="000B6679" w:rsidRPr="008656D4" w:rsidRDefault="000B6679" w:rsidP="009D5B49">
            <w:pPr>
              <w:pStyle w:val="TableParagraph"/>
              <w:spacing w:before="232"/>
              <w:ind w:right="-143"/>
              <w:jc w:val="right"/>
              <w:rPr>
                <w:sz w:val="14"/>
                <w:szCs w:val="14"/>
              </w:rPr>
            </w:pPr>
            <w:r w:rsidRPr="008656D4">
              <w:rPr>
                <w:spacing w:val="-2"/>
                <w:sz w:val="14"/>
                <w:szCs w:val="14"/>
              </w:rPr>
              <w:t>Superior</w:t>
            </w:r>
          </w:p>
        </w:tc>
        <w:tc>
          <w:tcPr>
            <w:tcW w:w="244" w:type="dxa"/>
            <w:tcBorders>
              <w:left w:val="nil"/>
              <w:right w:val="nil"/>
            </w:tcBorders>
          </w:tcPr>
          <w:p w14:paraId="4C737A17" w14:textId="77777777" w:rsidR="000B6679" w:rsidRPr="008656D4" w:rsidRDefault="000B6679" w:rsidP="009D5B49">
            <w:pPr>
              <w:pStyle w:val="TableParagraph"/>
              <w:spacing w:before="232"/>
              <w:ind w:right="-143"/>
              <w:rPr>
                <w:sz w:val="14"/>
                <w:szCs w:val="14"/>
              </w:rPr>
            </w:pPr>
            <w:r w:rsidRPr="008656D4">
              <w:rPr>
                <w:spacing w:val="-10"/>
                <w:sz w:val="14"/>
                <w:szCs w:val="14"/>
              </w:rPr>
              <w:t>a</w:t>
            </w:r>
          </w:p>
        </w:tc>
        <w:tc>
          <w:tcPr>
            <w:tcW w:w="1410" w:type="dxa"/>
            <w:tcBorders>
              <w:left w:val="nil"/>
            </w:tcBorders>
          </w:tcPr>
          <w:p w14:paraId="051F9129" w14:textId="77777777" w:rsidR="000B6679" w:rsidRPr="008656D4" w:rsidRDefault="000B6679" w:rsidP="009D5B49">
            <w:pPr>
              <w:pStyle w:val="TableParagraph"/>
              <w:spacing w:before="232"/>
              <w:ind w:right="-143"/>
              <w:rPr>
                <w:sz w:val="14"/>
                <w:szCs w:val="14"/>
              </w:rPr>
            </w:pPr>
            <w:r w:rsidRPr="008656D4">
              <w:rPr>
                <w:sz w:val="14"/>
                <w:szCs w:val="14"/>
              </w:rPr>
              <w:t>$</w:t>
            </w:r>
            <w:r w:rsidRPr="008656D4">
              <w:rPr>
                <w:spacing w:val="-2"/>
                <w:sz w:val="14"/>
                <w:szCs w:val="14"/>
              </w:rPr>
              <w:t xml:space="preserve"> 2.569.740</w:t>
            </w:r>
          </w:p>
        </w:tc>
        <w:tc>
          <w:tcPr>
            <w:tcW w:w="1435" w:type="dxa"/>
          </w:tcPr>
          <w:p w14:paraId="27108C57" w14:textId="77777777" w:rsidR="000B6679" w:rsidRPr="008656D4" w:rsidRDefault="000B6679" w:rsidP="009D5B49">
            <w:pPr>
              <w:pStyle w:val="TableParagraph"/>
              <w:spacing w:before="232"/>
              <w:ind w:right="-143"/>
              <w:rPr>
                <w:sz w:val="14"/>
                <w:szCs w:val="14"/>
              </w:rPr>
            </w:pPr>
            <w:r w:rsidRPr="008656D4">
              <w:rPr>
                <w:sz w:val="14"/>
                <w:szCs w:val="14"/>
              </w:rPr>
              <w:t>$</w:t>
            </w:r>
            <w:r w:rsidRPr="008656D4">
              <w:rPr>
                <w:spacing w:val="-2"/>
                <w:sz w:val="14"/>
                <w:szCs w:val="14"/>
              </w:rPr>
              <w:t xml:space="preserve"> 3.212.190</w:t>
            </w:r>
          </w:p>
        </w:tc>
      </w:tr>
      <w:tr w:rsidR="000B6679" w:rsidRPr="008656D4" w14:paraId="28FA0197" w14:textId="77777777" w:rsidTr="008656D4">
        <w:trPr>
          <w:trHeight w:val="322"/>
          <w:jc w:val="center"/>
        </w:trPr>
        <w:tc>
          <w:tcPr>
            <w:tcW w:w="2218" w:type="dxa"/>
            <w:vMerge w:val="restart"/>
          </w:tcPr>
          <w:p w14:paraId="20B9DF4C" w14:textId="77777777" w:rsidR="000B6679" w:rsidRPr="008656D4" w:rsidRDefault="000B6679" w:rsidP="009D5B49">
            <w:pPr>
              <w:pStyle w:val="TableParagraph"/>
              <w:spacing w:before="191"/>
              <w:ind w:right="-143"/>
              <w:rPr>
                <w:b/>
                <w:sz w:val="14"/>
                <w:szCs w:val="14"/>
              </w:rPr>
            </w:pPr>
            <w:r w:rsidRPr="008656D4">
              <w:rPr>
                <w:b/>
                <w:sz w:val="14"/>
                <w:szCs w:val="14"/>
              </w:rPr>
              <w:t>CATEGORÍA</w:t>
            </w:r>
            <w:r w:rsidRPr="008656D4">
              <w:rPr>
                <w:b/>
                <w:spacing w:val="-16"/>
                <w:sz w:val="14"/>
                <w:szCs w:val="14"/>
              </w:rPr>
              <w:t xml:space="preserve"> </w:t>
            </w:r>
            <w:r w:rsidRPr="008656D4">
              <w:rPr>
                <w:b/>
                <w:sz w:val="14"/>
                <w:szCs w:val="14"/>
              </w:rPr>
              <w:t>I</w:t>
            </w:r>
            <w:r w:rsidRPr="008656D4">
              <w:rPr>
                <w:b/>
                <w:spacing w:val="-15"/>
                <w:sz w:val="14"/>
                <w:szCs w:val="14"/>
              </w:rPr>
              <w:t xml:space="preserve"> </w:t>
            </w:r>
            <w:r w:rsidRPr="008656D4">
              <w:rPr>
                <w:b/>
                <w:sz w:val="14"/>
                <w:szCs w:val="14"/>
              </w:rPr>
              <w:t xml:space="preserve">- </w:t>
            </w:r>
            <w:r w:rsidRPr="008656D4">
              <w:rPr>
                <w:b/>
                <w:spacing w:val="-2"/>
                <w:sz w:val="14"/>
                <w:szCs w:val="14"/>
              </w:rPr>
              <w:t>SERVICIOS</w:t>
            </w:r>
          </w:p>
          <w:p w14:paraId="15B83151" w14:textId="77777777" w:rsidR="000B6679" w:rsidRPr="008656D4" w:rsidRDefault="000B6679" w:rsidP="009D5B49">
            <w:pPr>
              <w:pStyle w:val="TableParagraph"/>
              <w:spacing w:before="1"/>
              <w:ind w:right="-143"/>
              <w:rPr>
                <w:b/>
                <w:sz w:val="14"/>
                <w:szCs w:val="14"/>
              </w:rPr>
            </w:pPr>
            <w:r w:rsidRPr="008656D4">
              <w:rPr>
                <w:b/>
                <w:sz w:val="14"/>
                <w:szCs w:val="14"/>
              </w:rPr>
              <w:t xml:space="preserve">ASISTENCIALES Y </w:t>
            </w:r>
            <w:r w:rsidRPr="008656D4">
              <w:rPr>
                <w:b/>
                <w:spacing w:val="-2"/>
                <w:sz w:val="14"/>
                <w:szCs w:val="14"/>
              </w:rPr>
              <w:t>ADMINISTRATIVOS</w:t>
            </w:r>
          </w:p>
        </w:tc>
        <w:tc>
          <w:tcPr>
            <w:tcW w:w="677" w:type="dxa"/>
          </w:tcPr>
          <w:p w14:paraId="5648A792" w14:textId="77777777" w:rsidR="000B6679" w:rsidRPr="008656D4" w:rsidRDefault="000B6679" w:rsidP="009D5B49">
            <w:pPr>
              <w:pStyle w:val="TableParagraph"/>
              <w:spacing w:before="229"/>
              <w:ind w:right="-143"/>
              <w:rPr>
                <w:sz w:val="14"/>
                <w:szCs w:val="14"/>
              </w:rPr>
            </w:pPr>
            <w:r w:rsidRPr="008656D4">
              <w:rPr>
                <w:spacing w:val="-10"/>
                <w:sz w:val="14"/>
                <w:szCs w:val="14"/>
              </w:rPr>
              <w:t>2</w:t>
            </w:r>
          </w:p>
        </w:tc>
        <w:tc>
          <w:tcPr>
            <w:tcW w:w="1709" w:type="dxa"/>
          </w:tcPr>
          <w:p w14:paraId="3C518041" w14:textId="77777777" w:rsidR="000B6679" w:rsidRPr="008656D4" w:rsidRDefault="000B6679" w:rsidP="009D5B49">
            <w:pPr>
              <w:pStyle w:val="TableParagraph"/>
              <w:ind w:right="-143"/>
              <w:rPr>
                <w:sz w:val="14"/>
                <w:szCs w:val="14"/>
              </w:rPr>
            </w:pPr>
            <w:r w:rsidRPr="008656D4">
              <w:rPr>
                <w:sz w:val="14"/>
                <w:szCs w:val="14"/>
              </w:rPr>
              <w:t>TB+12</w:t>
            </w:r>
            <w:r w:rsidRPr="008656D4">
              <w:rPr>
                <w:spacing w:val="-7"/>
                <w:sz w:val="14"/>
                <w:szCs w:val="14"/>
              </w:rPr>
              <w:t xml:space="preserve"> </w:t>
            </w:r>
            <w:r w:rsidRPr="008656D4">
              <w:rPr>
                <w:sz w:val="14"/>
                <w:szCs w:val="14"/>
              </w:rPr>
              <w:t>MEL</w:t>
            </w:r>
            <w:r w:rsidRPr="008656D4">
              <w:rPr>
                <w:spacing w:val="-6"/>
                <w:sz w:val="14"/>
                <w:szCs w:val="14"/>
              </w:rPr>
              <w:t xml:space="preserve"> </w:t>
            </w:r>
            <w:r w:rsidRPr="008656D4">
              <w:rPr>
                <w:spacing w:val="-10"/>
                <w:sz w:val="14"/>
                <w:szCs w:val="14"/>
              </w:rPr>
              <w:t>O</w:t>
            </w:r>
          </w:p>
          <w:p w14:paraId="1DB20CE4" w14:textId="77777777" w:rsidR="000B6679" w:rsidRPr="008656D4" w:rsidRDefault="000B6679" w:rsidP="009D5B49">
            <w:pPr>
              <w:pStyle w:val="TableParagraph"/>
              <w:ind w:right="-143"/>
              <w:rPr>
                <w:sz w:val="14"/>
                <w:szCs w:val="14"/>
              </w:rPr>
            </w:pPr>
            <w:r w:rsidRPr="008656D4">
              <w:rPr>
                <w:sz w:val="14"/>
                <w:szCs w:val="14"/>
              </w:rPr>
              <w:t xml:space="preserve">TFTC sin </w:t>
            </w:r>
            <w:r w:rsidRPr="008656D4">
              <w:rPr>
                <w:spacing w:val="-2"/>
                <w:sz w:val="14"/>
                <w:szCs w:val="14"/>
              </w:rPr>
              <w:t>experiencia</w:t>
            </w:r>
          </w:p>
        </w:tc>
        <w:tc>
          <w:tcPr>
            <w:tcW w:w="964" w:type="dxa"/>
            <w:tcBorders>
              <w:right w:val="nil"/>
            </w:tcBorders>
          </w:tcPr>
          <w:p w14:paraId="52A5410C" w14:textId="77777777" w:rsidR="000B6679" w:rsidRPr="008656D4" w:rsidRDefault="000B6679" w:rsidP="009D5B49">
            <w:pPr>
              <w:pStyle w:val="TableParagraph"/>
              <w:spacing w:before="229"/>
              <w:ind w:right="-143"/>
              <w:jc w:val="right"/>
              <w:rPr>
                <w:sz w:val="14"/>
                <w:szCs w:val="14"/>
              </w:rPr>
            </w:pPr>
            <w:r w:rsidRPr="008656D4">
              <w:rPr>
                <w:spacing w:val="-2"/>
                <w:sz w:val="14"/>
                <w:szCs w:val="14"/>
              </w:rPr>
              <w:t>Superior</w:t>
            </w:r>
          </w:p>
        </w:tc>
        <w:tc>
          <w:tcPr>
            <w:tcW w:w="244" w:type="dxa"/>
            <w:tcBorders>
              <w:left w:val="nil"/>
              <w:right w:val="nil"/>
            </w:tcBorders>
          </w:tcPr>
          <w:p w14:paraId="28BD485F" w14:textId="77777777" w:rsidR="000B6679" w:rsidRPr="008656D4" w:rsidRDefault="000B6679" w:rsidP="009D5B49">
            <w:pPr>
              <w:pStyle w:val="TableParagraph"/>
              <w:spacing w:before="229"/>
              <w:ind w:right="-143"/>
              <w:rPr>
                <w:sz w:val="14"/>
                <w:szCs w:val="14"/>
              </w:rPr>
            </w:pPr>
            <w:r w:rsidRPr="008656D4">
              <w:rPr>
                <w:spacing w:val="-10"/>
                <w:sz w:val="14"/>
                <w:szCs w:val="14"/>
              </w:rPr>
              <w:t>a</w:t>
            </w:r>
          </w:p>
        </w:tc>
        <w:tc>
          <w:tcPr>
            <w:tcW w:w="1410" w:type="dxa"/>
            <w:tcBorders>
              <w:left w:val="nil"/>
            </w:tcBorders>
          </w:tcPr>
          <w:p w14:paraId="008E2448" w14:textId="77777777" w:rsidR="000B6679" w:rsidRPr="008656D4" w:rsidRDefault="000B6679" w:rsidP="009D5B49">
            <w:pPr>
              <w:pStyle w:val="TableParagraph"/>
              <w:spacing w:before="229"/>
              <w:ind w:right="-143"/>
              <w:rPr>
                <w:sz w:val="14"/>
                <w:szCs w:val="14"/>
              </w:rPr>
            </w:pPr>
            <w:r w:rsidRPr="008656D4">
              <w:rPr>
                <w:sz w:val="14"/>
                <w:szCs w:val="14"/>
              </w:rPr>
              <w:t>$</w:t>
            </w:r>
            <w:r w:rsidRPr="008656D4">
              <w:rPr>
                <w:spacing w:val="-2"/>
                <w:sz w:val="14"/>
                <w:szCs w:val="14"/>
              </w:rPr>
              <w:t xml:space="preserve"> 2.273.250</w:t>
            </w:r>
          </w:p>
        </w:tc>
        <w:tc>
          <w:tcPr>
            <w:tcW w:w="1435" w:type="dxa"/>
          </w:tcPr>
          <w:p w14:paraId="6812815F" w14:textId="77777777" w:rsidR="000B6679" w:rsidRPr="008656D4" w:rsidRDefault="000B6679" w:rsidP="009D5B49">
            <w:pPr>
              <w:pStyle w:val="TableParagraph"/>
              <w:spacing w:before="229"/>
              <w:ind w:right="-143"/>
              <w:rPr>
                <w:sz w:val="14"/>
                <w:szCs w:val="14"/>
              </w:rPr>
            </w:pPr>
            <w:r w:rsidRPr="008656D4">
              <w:rPr>
                <w:sz w:val="14"/>
                <w:szCs w:val="14"/>
              </w:rPr>
              <w:t>$</w:t>
            </w:r>
            <w:r w:rsidRPr="008656D4">
              <w:rPr>
                <w:spacing w:val="-2"/>
                <w:sz w:val="14"/>
                <w:szCs w:val="14"/>
              </w:rPr>
              <w:t xml:space="preserve"> 2.569.740</w:t>
            </w:r>
          </w:p>
        </w:tc>
      </w:tr>
      <w:tr w:rsidR="000B6679" w:rsidRPr="008656D4" w14:paraId="4EAAB701" w14:textId="77777777" w:rsidTr="008656D4">
        <w:trPr>
          <w:trHeight w:val="601"/>
          <w:jc w:val="center"/>
        </w:trPr>
        <w:tc>
          <w:tcPr>
            <w:tcW w:w="2218" w:type="dxa"/>
            <w:vMerge/>
            <w:tcBorders>
              <w:top w:val="nil"/>
            </w:tcBorders>
          </w:tcPr>
          <w:p w14:paraId="1A1BC843" w14:textId="77777777" w:rsidR="000B6679" w:rsidRPr="008656D4" w:rsidRDefault="000B6679" w:rsidP="009D5B49">
            <w:pPr>
              <w:widowControl w:val="0"/>
              <w:autoSpaceDE w:val="0"/>
              <w:autoSpaceDN w:val="0"/>
              <w:ind w:right="-143"/>
              <w:rPr>
                <w:rFonts w:ascii="Trebuchet MS" w:eastAsia="Calibri" w:hAnsi="Trebuchet MS"/>
                <w:sz w:val="14"/>
                <w:szCs w:val="14"/>
              </w:rPr>
            </w:pPr>
          </w:p>
        </w:tc>
        <w:tc>
          <w:tcPr>
            <w:tcW w:w="677" w:type="dxa"/>
          </w:tcPr>
          <w:p w14:paraId="36DE73FA" w14:textId="77777777" w:rsidR="000B6679" w:rsidRPr="008656D4" w:rsidRDefault="000B6679" w:rsidP="009D5B49">
            <w:pPr>
              <w:pStyle w:val="TableParagraph"/>
              <w:ind w:right="-143"/>
              <w:rPr>
                <w:sz w:val="14"/>
                <w:szCs w:val="14"/>
              </w:rPr>
            </w:pPr>
            <w:r w:rsidRPr="008656D4">
              <w:rPr>
                <w:spacing w:val="-10"/>
                <w:sz w:val="14"/>
                <w:szCs w:val="14"/>
              </w:rPr>
              <w:t>1</w:t>
            </w:r>
          </w:p>
        </w:tc>
        <w:tc>
          <w:tcPr>
            <w:tcW w:w="1709" w:type="dxa"/>
          </w:tcPr>
          <w:p w14:paraId="0F141C29" w14:textId="77777777" w:rsidR="000B6679" w:rsidRPr="008656D4" w:rsidRDefault="000B6679" w:rsidP="009D5B49">
            <w:pPr>
              <w:pStyle w:val="TableParagraph"/>
              <w:spacing w:before="66"/>
              <w:ind w:right="-143"/>
              <w:rPr>
                <w:sz w:val="14"/>
                <w:szCs w:val="14"/>
              </w:rPr>
            </w:pPr>
            <w:r w:rsidRPr="008656D4">
              <w:rPr>
                <w:sz w:val="14"/>
                <w:szCs w:val="14"/>
              </w:rPr>
              <w:t xml:space="preserve">TB sin </w:t>
            </w:r>
            <w:r w:rsidRPr="008656D4">
              <w:rPr>
                <w:spacing w:val="-2"/>
                <w:sz w:val="14"/>
                <w:szCs w:val="14"/>
              </w:rPr>
              <w:t>experiencia</w:t>
            </w:r>
          </w:p>
        </w:tc>
        <w:tc>
          <w:tcPr>
            <w:tcW w:w="4053" w:type="dxa"/>
            <w:gridSpan w:val="4"/>
          </w:tcPr>
          <w:p w14:paraId="1188F84F" w14:textId="77777777" w:rsidR="000B6679" w:rsidRPr="008656D4" w:rsidRDefault="000B6679" w:rsidP="009D5B49">
            <w:pPr>
              <w:pStyle w:val="TableParagraph"/>
              <w:spacing w:before="183"/>
              <w:ind w:right="-143"/>
              <w:rPr>
                <w:sz w:val="14"/>
                <w:szCs w:val="14"/>
              </w:rPr>
            </w:pPr>
            <w:r w:rsidRPr="008656D4">
              <w:rPr>
                <w:sz w:val="14"/>
                <w:szCs w:val="14"/>
              </w:rPr>
              <w:t>$</w:t>
            </w:r>
            <w:r w:rsidRPr="008656D4">
              <w:rPr>
                <w:spacing w:val="-2"/>
                <w:sz w:val="14"/>
                <w:szCs w:val="14"/>
              </w:rPr>
              <w:t xml:space="preserve"> 2.273.250</w:t>
            </w:r>
          </w:p>
        </w:tc>
      </w:tr>
    </w:tbl>
    <w:p w14:paraId="63FFA4D4" w14:textId="77777777" w:rsidR="008656D4" w:rsidRDefault="008656D4" w:rsidP="000B6679">
      <w:pPr>
        <w:ind w:right="-143"/>
        <w:jc w:val="both"/>
        <w:rPr>
          <w:rFonts w:ascii="Trebuchet MS" w:eastAsia="Times New Roman" w:hAnsi="Trebuchet MS" w:cs="Arial"/>
          <w:b/>
          <w:bCs/>
          <w:sz w:val="20"/>
          <w:szCs w:val="20"/>
          <w:lang w:val="es-CO" w:eastAsia="es-CO"/>
        </w:rPr>
      </w:pPr>
    </w:p>
    <w:p w14:paraId="063B8612" w14:textId="5BABAC58" w:rsidR="000B6679" w:rsidRPr="008656D4" w:rsidRDefault="000B6679" w:rsidP="000B6679">
      <w:pPr>
        <w:ind w:right="-143"/>
        <w:jc w:val="both"/>
        <w:rPr>
          <w:rFonts w:ascii="Trebuchet MS" w:eastAsia="Times New Roman" w:hAnsi="Trebuchet MS" w:cs="Arial"/>
          <w:i/>
          <w:iCs/>
          <w:sz w:val="20"/>
          <w:szCs w:val="20"/>
          <w:lang w:val="es-CO" w:eastAsia="es-CO"/>
        </w:rPr>
      </w:pPr>
      <w:r w:rsidRPr="008656D4">
        <w:rPr>
          <w:rFonts w:ascii="Trebuchet MS" w:eastAsia="Times New Roman" w:hAnsi="Trebuchet MS" w:cs="Arial"/>
          <w:b/>
          <w:bCs/>
          <w:sz w:val="20"/>
          <w:szCs w:val="20"/>
          <w:lang w:val="es-CO" w:eastAsia="es-CO"/>
        </w:rPr>
        <w:t>Fuente:</w:t>
      </w:r>
      <w:r w:rsidRPr="008656D4">
        <w:rPr>
          <w:rFonts w:ascii="Trebuchet MS" w:eastAsia="SimSun" w:hAnsi="Trebuchet MS" w:cs="Arial"/>
          <w:sz w:val="20"/>
          <w:szCs w:val="20"/>
          <w:lang w:val="es-CO" w:eastAsia="es-ES"/>
        </w:rPr>
        <w:t xml:space="preserve"> </w:t>
      </w:r>
      <w:r w:rsidRPr="008656D4">
        <w:rPr>
          <w:rFonts w:ascii="Trebuchet MS" w:eastAsia="Times New Roman" w:hAnsi="Trebuchet MS" w:cs="Arial"/>
          <w:i/>
          <w:iCs/>
          <w:sz w:val="20"/>
          <w:szCs w:val="20"/>
          <w:lang w:val="es-CO" w:eastAsia="es-CO"/>
        </w:rPr>
        <w:t>Resolución No 0172 del 2025 “</w:t>
      </w:r>
      <w:bookmarkStart w:id="6" w:name="_Hlk201329850"/>
      <w:r w:rsidRPr="008656D4">
        <w:rPr>
          <w:rFonts w:ascii="Trebuchet MS" w:eastAsia="Times New Roman" w:hAnsi="Trebuchet MS" w:cs="Arial"/>
          <w:i/>
          <w:iCs/>
          <w:sz w:val="20"/>
          <w:szCs w:val="20"/>
          <w:lang w:val="es-CO" w:eastAsia="es-CO"/>
        </w:rPr>
        <w:t>Por la cual se adopta la tabla de perfiles y honorarios para los contratos de prestación de servicios profesionales y de apoyo a la gestión que suscriba la Defensoría del Pueblo con personas naturales, se derogan las Resoluciones Nos. 0015 y 0048 de 2025 y se dictan otras disposiciones</w:t>
      </w:r>
      <w:bookmarkEnd w:id="6"/>
      <w:r w:rsidRPr="008656D4">
        <w:rPr>
          <w:rFonts w:ascii="Trebuchet MS" w:eastAsia="Times New Roman" w:hAnsi="Trebuchet MS" w:cs="Arial"/>
          <w:i/>
          <w:iCs/>
          <w:sz w:val="20"/>
          <w:szCs w:val="20"/>
          <w:lang w:val="es-CO" w:eastAsia="es-CO"/>
        </w:rPr>
        <w:t>”</w:t>
      </w:r>
    </w:p>
    <w:p w14:paraId="349318D0" w14:textId="77777777" w:rsidR="000B6679" w:rsidRPr="008656D4" w:rsidRDefault="000B6679" w:rsidP="000B6679">
      <w:pPr>
        <w:ind w:right="-143"/>
        <w:jc w:val="both"/>
        <w:rPr>
          <w:rFonts w:ascii="Trebuchet MS" w:eastAsia="Calibri" w:hAnsi="Trebuchet MS"/>
          <w:bCs/>
          <w:color w:val="000000"/>
          <w:sz w:val="20"/>
          <w:szCs w:val="20"/>
          <w:lang w:val="es-MX"/>
        </w:rPr>
      </w:pPr>
    </w:p>
    <w:p w14:paraId="0A2BA6DA" w14:textId="77777777" w:rsidR="000B6679" w:rsidRPr="008656D4" w:rsidRDefault="000B6679" w:rsidP="000B6679">
      <w:pPr>
        <w:ind w:right="-143"/>
        <w:jc w:val="both"/>
        <w:rPr>
          <w:rFonts w:ascii="Trebuchet MS" w:eastAsia="Calibri" w:hAnsi="Trebuchet MS"/>
          <w:b/>
          <w:color w:val="000000"/>
          <w:sz w:val="20"/>
          <w:szCs w:val="20"/>
          <w:lang w:val="es-MX"/>
        </w:rPr>
      </w:pPr>
      <w:r w:rsidRPr="008656D4">
        <w:rPr>
          <w:rFonts w:ascii="Trebuchet MS" w:eastAsia="Calibri" w:hAnsi="Trebuchet MS"/>
          <w:b/>
          <w:color w:val="000000"/>
          <w:sz w:val="20"/>
          <w:szCs w:val="20"/>
          <w:lang w:val="es-MX"/>
        </w:rPr>
        <w:t>Convenciones:</w:t>
      </w:r>
    </w:p>
    <w:p w14:paraId="47ACB104" w14:textId="77777777" w:rsidR="000B6679" w:rsidRPr="008656D4" w:rsidRDefault="000B6679" w:rsidP="000B6679">
      <w:pPr>
        <w:ind w:right="-143"/>
        <w:jc w:val="both"/>
        <w:rPr>
          <w:rFonts w:ascii="Trebuchet MS" w:eastAsia="Calibri" w:hAnsi="Trebuchet MS"/>
          <w:b/>
          <w:color w:val="000000"/>
          <w:sz w:val="20"/>
          <w:szCs w:val="20"/>
          <w:lang w:val="es-MX"/>
        </w:rPr>
      </w:pPr>
    </w:p>
    <w:p w14:paraId="470FCCA8" w14:textId="77777777" w:rsidR="000B6679" w:rsidRDefault="000B6679" w:rsidP="000B6679">
      <w:pPr>
        <w:pStyle w:val="Prrafodelista"/>
        <w:numPr>
          <w:ilvl w:val="0"/>
          <w:numId w:val="14"/>
        </w:numPr>
        <w:spacing w:after="0"/>
        <w:ind w:right="-143"/>
        <w:jc w:val="both"/>
        <w:rPr>
          <w:rFonts w:ascii="Trebuchet MS" w:eastAsia="Calibri" w:hAnsi="Trebuchet MS"/>
          <w:bCs/>
          <w:color w:val="000000"/>
          <w:sz w:val="20"/>
          <w:szCs w:val="20"/>
          <w:lang w:val="es-MX"/>
        </w:rPr>
      </w:pPr>
      <w:r w:rsidRPr="008656D4">
        <w:rPr>
          <w:rFonts w:ascii="Trebuchet MS" w:eastAsia="Calibri" w:hAnsi="Trebuchet MS"/>
          <w:bCs/>
          <w:color w:val="000000"/>
          <w:sz w:val="20"/>
          <w:szCs w:val="20"/>
          <w:lang w:val="es-MX"/>
        </w:rPr>
        <w:t>MA - Título de Posgrado en la Modalidad de Maestría o superiores</w:t>
      </w:r>
    </w:p>
    <w:p w14:paraId="26B16096" w14:textId="77777777" w:rsidR="008656D4" w:rsidRPr="008656D4" w:rsidRDefault="008656D4" w:rsidP="008656D4">
      <w:pPr>
        <w:pStyle w:val="Prrafodelista"/>
        <w:spacing w:after="0"/>
        <w:ind w:right="-143"/>
        <w:jc w:val="both"/>
        <w:rPr>
          <w:rFonts w:ascii="Trebuchet MS" w:eastAsia="Calibri" w:hAnsi="Trebuchet MS"/>
          <w:bCs/>
          <w:color w:val="000000"/>
          <w:sz w:val="20"/>
          <w:szCs w:val="20"/>
          <w:lang w:val="es-MX"/>
        </w:rPr>
      </w:pPr>
    </w:p>
    <w:p w14:paraId="442B1994" w14:textId="77777777" w:rsidR="000B6679" w:rsidRDefault="000B6679" w:rsidP="000B6679">
      <w:pPr>
        <w:pStyle w:val="Prrafodelista"/>
        <w:numPr>
          <w:ilvl w:val="0"/>
          <w:numId w:val="14"/>
        </w:numPr>
        <w:spacing w:after="0"/>
        <w:ind w:right="-143"/>
        <w:jc w:val="both"/>
        <w:rPr>
          <w:rFonts w:ascii="Trebuchet MS" w:eastAsia="Calibri" w:hAnsi="Trebuchet MS"/>
          <w:bCs/>
          <w:color w:val="000000"/>
          <w:sz w:val="20"/>
          <w:szCs w:val="20"/>
          <w:lang w:val="es-MX"/>
        </w:rPr>
      </w:pPr>
      <w:r w:rsidRPr="008656D4">
        <w:rPr>
          <w:rFonts w:ascii="Trebuchet MS" w:eastAsia="Calibri" w:hAnsi="Trebuchet MS"/>
          <w:bCs/>
          <w:color w:val="000000"/>
          <w:sz w:val="20"/>
          <w:szCs w:val="20"/>
          <w:lang w:val="es-MX"/>
        </w:rPr>
        <w:t>E - Título de Posgrado en la modalidad de especialización</w:t>
      </w:r>
    </w:p>
    <w:p w14:paraId="062C4C52" w14:textId="77777777" w:rsidR="008656D4" w:rsidRPr="008656D4" w:rsidRDefault="008656D4" w:rsidP="008656D4">
      <w:pPr>
        <w:pStyle w:val="Prrafodelista"/>
        <w:rPr>
          <w:rFonts w:ascii="Trebuchet MS" w:eastAsia="Calibri" w:hAnsi="Trebuchet MS"/>
          <w:bCs/>
          <w:color w:val="000000"/>
          <w:sz w:val="20"/>
          <w:szCs w:val="20"/>
          <w:lang w:val="es-MX"/>
        </w:rPr>
      </w:pPr>
    </w:p>
    <w:p w14:paraId="29B74686" w14:textId="5E25870B" w:rsidR="000B6679" w:rsidRDefault="000B6679" w:rsidP="008656D4">
      <w:pPr>
        <w:pStyle w:val="Prrafodelista"/>
        <w:numPr>
          <w:ilvl w:val="0"/>
          <w:numId w:val="14"/>
        </w:numPr>
        <w:spacing w:after="0"/>
        <w:ind w:right="-143"/>
        <w:jc w:val="both"/>
        <w:rPr>
          <w:rFonts w:ascii="Trebuchet MS" w:eastAsia="Calibri" w:hAnsi="Trebuchet MS"/>
          <w:bCs/>
          <w:color w:val="000000"/>
          <w:sz w:val="20"/>
          <w:szCs w:val="20"/>
          <w:lang w:val="es-MX"/>
        </w:rPr>
      </w:pPr>
      <w:r w:rsidRPr="008656D4">
        <w:rPr>
          <w:rFonts w:ascii="Trebuchet MS" w:eastAsia="Calibri" w:hAnsi="Trebuchet MS"/>
          <w:bCs/>
          <w:color w:val="000000"/>
          <w:sz w:val="20"/>
          <w:szCs w:val="20"/>
          <w:lang w:val="es-MX"/>
        </w:rPr>
        <w:t>TP - Título Profesional y Tarjeta Profesional o matrícula profesional</w:t>
      </w:r>
      <w:r w:rsidR="008656D4">
        <w:rPr>
          <w:rFonts w:ascii="Trebuchet MS" w:eastAsia="Calibri" w:hAnsi="Trebuchet MS"/>
          <w:bCs/>
          <w:color w:val="000000"/>
          <w:sz w:val="20"/>
          <w:szCs w:val="20"/>
          <w:lang w:val="es-MX"/>
        </w:rPr>
        <w:t xml:space="preserve"> </w:t>
      </w:r>
      <w:r w:rsidRPr="008656D4">
        <w:rPr>
          <w:rFonts w:ascii="Trebuchet MS" w:eastAsia="Calibri" w:hAnsi="Trebuchet MS"/>
          <w:bCs/>
          <w:color w:val="000000"/>
          <w:sz w:val="20"/>
          <w:szCs w:val="20"/>
          <w:lang w:val="es-MX"/>
        </w:rPr>
        <w:t>en el caso que aplique</w:t>
      </w:r>
    </w:p>
    <w:p w14:paraId="71612EE9" w14:textId="77777777" w:rsidR="008656D4" w:rsidRPr="008656D4" w:rsidRDefault="008656D4" w:rsidP="008656D4">
      <w:pPr>
        <w:spacing w:after="0"/>
        <w:ind w:right="-143"/>
        <w:jc w:val="both"/>
        <w:rPr>
          <w:rFonts w:ascii="Trebuchet MS" w:eastAsia="Calibri" w:hAnsi="Trebuchet MS"/>
          <w:bCs/>
          <w:color w:val="000000"/>
          <w:sz w:val="20"/>
          <w:szCs w:val="20"/>
          <w:lang w:val="es-MX"/>
        </w:rPr>
      </w:pPr>
    </w:p>
    <w:p w14:paraId="771948CF" w14:textId="77777777" w:rsidR="000B6679" w:rsidRDefault="000B6679" w:rsidP="000B6679">
      <w:pPr>
        <w:pStyle w:val="Prrafodelista"/>
        <w:numPr>
          <w:ilvl w:val="0"/>
          <w:numId w:val="14"/>
        </w:numPr>
        <w:spacing w:after="0"/>
        <w:ind w:right="-143"/>
        <w:jc w:val="both"/>
        <w:rPr>
          <w:rFonts w:ascii="Trebuchet MS" w:eastAsia="Calibri" w:hAnsi="Trebuchet MS"/>
          <w:bCs/>
          <w:color w:val="000000"/>
          <w:sz w:val="20"/>
          <w:szCs w:val="20"/>
          <w:lang w:val="es-MX"/>
        </w:rPr>
      </w:pPr>
      <w:r w:rsidRPr="008656D4">
        <w:rPr>
          <w:rFonts w:ascii="Trebuchet MS" w:eastAsia="Calibri" w:hAnsi="Trebuchet MS"/>
          <w:bCs/>
          <w:color w:val="000000"/>
          <w:sz w:val="20"/>
          <w:szCs w:val="20"/>
          <w:lang w:val="es-MX"/>
        </w:rPr>
        <w:t>TFT - Título de Formación Tecnológica</w:t>
      </w:r>
    </w:p>
    <w:p w14:paraId="4EE9105C" w14:textId="77777777" w:rsidR="008656D4" w:rsidRPr="008656D4" w:rsidRDefault="008656D4" w:rsidP="008656D4">
      <w:pPr>
        <w:pStyle w:val="Prrafodelista"/>
        <w:spacing w:after="0"/>
        <w:ind w:right="-143"/>
        <w:jc w:val="both"/>
        <w:rPr>
          <w:rFonts w:ascii="Trebuchet MS" w:eastAsia="Calibri" w:hAnsi="Trebuchet MS"/>
          <w:bCs/>
          <w:color w:val="000000"/>
          <w:sz w:val="20"/>
          <w:szCs w:val="20"/>
          <w:lang w:val="es-MX"/>
        </w:rPr>
      </w:pPr>
    </w:p>
    <w:p w14:paraId="200B2E01" w14:textId="77777777" w:rsidR="000B6679" w:rsidRDefault="000B6679" w:rsidP="000B6679">
      <w:pPr>
        <w:pStyle w:val="Prrafodelista"/>
        <w:numPr>
          <w:ilvl w:val="0"/>
          <w:numId w:val="14"/>
        </w:numPr>
        <w:spacing w:after="0"/>
        <w:ind w:right="-143"/>
        <w:jc w:val="both"/>
        <w:rPr>
          <w:rFonts w:ascii="Trebuchet MS" w:eastAsia="Calibri" w:hAnsi="Trebuchet MS"/>
          <w:bCs/>
          <w:color w:val="000000"/>
          <w:sz w:val="20"/>
          <w:szCs w:val="20"/>
          <w:lang w:val="es-MX"/>
        </w:rPr>
      </w:pPr>
      <w:r w:rsidRPr="008656D4">
        <w:rPr>
          <w:rFonts w:ascii="Trebuchet MS" w:eastAsia="Calibri" w:hAnsi="Trebuchet MS"/>
          <w:bCs/>
          <w:color w:val="000000"/>
          <w:sz w:val="20"/>
          <w:szCs w:val="20"/>
          <w:lang w:val="es-MX"/>
        </w:rPr>
        <w:t>TFTC - Título de Formación Técnica</w:t>
      </w:r>
    </w:p>
    <w:p w14:paraId="3E6DAE57" w14:textId="77777777" w:rsidR="008656D4" w:rsidRPr="008656D4" w:rsidRDefault="008656D4" w:rsidP="008656D4">
      <w:pPr>
        <w:spacing w:after="0"/>
        <w:ind w:right="-143"/>
        <w:jc w:val="both"/>
        <w:rPr>
          <w:rFonts w:ascii="Trebuchet MS" w:eastAsia="Calibri" w:hAnsi="Trebuchet MS"/>
          <w:bCs/>
          <w:color w:val="000000"/>
          <w:sz w:val="20"/>
          <w:szCs w:val="20"/>
          <w:lang w:val="es-MX"/>
        </w:rPr>
      </w:pPr>
    </w:p>
    <w:p w14:paraId="67F09921" w14:textId="77777777" w:rsidR="000B6679" w:rsidRDefault="000B6679" w:rsidP="000B6679">
      <w:pPr>
        <w:pStyle w:val="Prrafodelista"/>
        <w:numPr>
          <w:ilvl w:val="0"/>
          <w:numId w:val="14"/>
        </w:numPr>
        <w:spacing w:after="0"/>
        <w:ind w:right="-143"/>
        <w:jc w:val="both"/>
        <w:rPr>
          <w:rFonts w:ascii="Trebuchet MS" w:eastAsia="Calibri" w:hAnsi="Trebuchet MS"/>
          <w:bCs/>
          <w:color w:val="000000"/>
          <w:sz w:val="20"/>
          <w:szCs w:val="20"/>
          <w:lang w:val="es-MX"/>
        </w:rPr>
      </w:pPr>
      <w:r w:rsidRPr="008656D4">
        <w:rPr>
          <w:rFonts w:ascii="Trebuchet MS" w:eastAsia="Calibri" w:hAnsi="Trebuchet MS"/>
          <w:bCs/>
          <w:color w:val="000000"/>
          <w:sz w:val="20"/>
          <w:szCs w:val="20"/>
          <w:lang w:val="es-MX"/>
        </w:rPr>
        <w:t>TB - Título de Bachiller o diploma de bachiller</w:t>
      </w:r>
    </w:p>
    <w:p w14:paraId="429945DB" w14:textId="77777777" w:rsidR="008656D4" w:rsidRPr="008656D4" w:rsidRDefault="008656D4" w:rsidP="008656D4">
      <w:pPr>
        <w:spacing w:after="0"/>
        <w:ind w:right="-143"/>
        <w:jc w:val="both"/>
        <w:rPr>
          <w:rFonts w:ascii="Trebuchet MS" w:eastAsia="Calibri" w:hAnsi="Trebuchet MS"/>
          <w:bCs/>
          <w:color w:val="000000"/>
          <w:sz w:val="20"/>
          <w:szCs w:val="20"/>
          <w:lang w:val="es-MX"/>
        </w:rPr>
      </w:pPr>
    </w:p>
    <w:p w14:paraId="142F6CBE" w14:textId="77777777" w:rsidR="000B6679" w:rsidRDefault="000B6679" w:rsidP="000B6679">
      <w:pPr>
        <w:pStyle w:val="Prrafodelista"/>
        <w:numPr>
          <w:ilvl w:val="0"/>
          <w:numId w:val="14"/>
        </w:numPr>
        <w:spacing w:after="0"/>
        <w:ind w:right="-143"/>
        <w:jc w:val="both"/>
        <w:rPr>
          <w:rFonts w:ascii="Trebuchet MS" w:eastAsia="Calibri" w:hAnsi="Trebuchet MS"/>
          <w:bCs/>
          <w:color w:val="000000"/>
          <w:sz w:val="20"/>
          <w:szCs w:val="20"/>
          <w:lang w:val="es-MX"/>
        </w:rPr>
      </w:pPr>
      <w:r w:rsidRPr="008656D4">
        <w:rPr>
          <w:rFonts w:ascii="Trebuchet MS" w:eastAsia="Calibri" w:hAnsi="Trebuchet MS"/>
          <w:bCs/>
          <w:color w:val="000000"/>
          <w:sz w:val="20"/>
          <w:szCs w:val="20"/>
          <w:lang w:val="es-MX"/>
        </w:rPr>
        <w:t>ME - Meses de Experiencia Relacionada</w:t>
      </w:r>
    </w:p>
    <w:p w14:paraId="2F74A76B" w14:textId="77777777" w:rsidR="008656D4" w:rsidRPr="008656D4" w:rsidRDefault="008656D4" w:rsidP="008656D4">
      <w:pPr>
        <w:spacing w:after="0"/>
        <w:ind w:right="-143"/>
        <w:jc w:val="both"/>
        <w:rPr>
          <w:rFonts w:ascii="Trebuchet MS" w:eastAsia="Calibri" w:hAnsi="Trebuchet MS"/>
          <w:bCs/>
          <w:color w:val="000000"/>
          <w:sz w:val="20"/>
          <w:szCs w:val="20"/>
          <w:lang w:val="es-MX"/>
        </w:rPr>
      </w:pPr>
    </w:p>
    <w:p w14:paraId="7A6B821F" w14:textId="77777777" w:rsidR="000B6679" w:rsidRPr="008656D4" w:rsidRDefault="000B6679" w:rsidP="000B6679">
      <w:pPr>
        <w:pStyle w:val="Prrafodelista"/>
        <w:numPr>
          <w:ilvl w:val="0"/>
          <w:numId w:val="14"/>
        </w:numPr>
        <w:spacing w:after="0"/>
        <w:ind w:right="-143"/>
        <w:jc w:val="both"/>
        <w:rPr>
          <w:rFonts w:ascii="Trebuchet MS" w:eastAsia="Calibri" w:hAnsi="Trebuchet MS"/>
          <w:bCs/>
          <w:color w:val="000000"/>
          <w:sz w:val="20"/>
          <w:szCs w:val="20"/>
          <w:lang w:val="es-MX"/>
        </w:rPr>
      </w:pPr>
      <w:r w:rsidRPr="008656D4">
        <w:rPr>
          <w:rFonts w:ascii="Trebuchet MS" w:eastAsia="Calibri" w:hAnsi="Trebuchet MS"/>
          <w:bCs/>
          <w:color w:val="000000"/>
          <w:sz w:val="20"/>
          <w:szCs w:val="20"/>
          <w:lang w:val="es-MX"/>
        </w:rPr>
        <w:t>MEL - Meses de Experiencia Laboral</w:t>
      </w:r>
    </w:p>
    <w:p w14:paraId="096BDBF2" w14:textId="77777777" w:rsidR="000B6679" w:rsidRPr="008656D4" w:rsidRDefault="000B6679" w:rsidP="000B6679">
      <w:pPr>
        <w:ind w:right="-143"/>
        <w:jc w:val="both"/>
        <w:rPr>
          <w:rFonts w:ascii="Trebuchet MS" w:eastAsia="SimSun" w:hAnsi="Trebuchet MS" w:cs="Arial"/>
          <w:sz w:val="20"/>
          <w:szCs w:val="20"/>
          <w:lang w:val="es-CO" w:eastAsia="es-ES"/>
        </w:rPr>
      </w:pPr>
    </w:p>
    <w:p w14:paraId="09E18FFC" w14:textId="77777777" w:rsidR="000B6679" w:rsidRPr="008656D4" w:rsidRDefault="000B6679" w:rsidP="000B6679">
      <w:pPr>
        <w:pStyle w:val="Ttulo1"/>
        <w:pBdr>
          <w:bottom w:val="single" w:sz="12" w:space="1" w:color="auto"/>
        </w:pBdr>
        <w:spacing w:before="0" w:after="0"/>
        <w:rPr>
          <w:rFonts w:ascii="Trebuchet MS" w:hAnsi="Trebuchet MS" w:cs="Arial"/>
          <w:sz w:val="20"/>
          <w:szCs w:val="20"/>
        </w:rPr>
      </w:pPr>
      <w:r w:rsidRPr="008656D4">
        <w:rPr>
          <w:rFonts w:ascii="Trebuchet MS" w:hAnsi="Trebuchet MS" w:cs="Arial"/>
          <w:sz w:val="20"/>
          <w:szCs w:val="20"/>
        </w:rPr>
        <w:t>C. ESTUDIO DE LA DEMANDA</w:t>
      </w:r>
    </w:p>
    <w:p w14:paraId="2D5D6B73" w14:textId="77777777" w:rsidR="000B6679" w:rsidRPr="008656D4" w:rsidRDefault="000B6679" w:rsidP="000B6679">
      <w:pPr>
        <w:pStyle w:val="P34"/>
        <w:jc w:val="both"/>
        <w:rPr>
          <w:rFonts w:ascii="Trebuchet MS" w:hAnsi="Trebuchet MS" w:cs="Arial"/>
          <w:sz w:val="20"/>
        </w:rPr>
      </w:pPr>
    </w:p>
    <w:p w14:paraId="73EFD764" w14:textId="77777777" w:rsidR="000B6679" w:rsidRPr="008656D4" w:rsidRDefault="000B6679" w:rsidP="000B6679">
      <w:pPr>
        <w:pStyle w:val="P34"/>
        <w:tabs>
          <w:tab w:val="left" w:pos="284"/>
        </w:tabs>
        <w:jc w:val="both"/>
        <w:outlineLvl w:val="1"/>
        <w:rPr>
          <w:rFonts w:ascii="Trebuchet MS" w:hAnsi="Trebuchet MS" w:cs="Arial"/>
          <w:sz w:val="20"/>
        </w:rPr>
      </w:pPr>
      <w:r w:rsidRPr="008656D4">
        <w:rPr>
          <w:rFonts w:ascii="Trebuchet MS" w:hAnsi="Trebuchet MS" w:cs="Arial"/>
          <w:sz w:val="20"/>
        </w:rPr>
        <w:t xml:space="preserve">1. ¿CÓMO HA ADQUIRIDO LA ENTIDAD ESTATAL EN EL PASADO ESTE BIEN, OBRA O SERVICIO? </w:t>
      </w:r>
    </w:p>
    <w:p w14:paraId="53271582" w14:textId="77777777" w:rsidR="000B6679" w:rsidRPr="008656D4" w:rsidRDefault="000B6679" w:rsidP="000B6679">
      <w:pPr>
        <w:ind w:right="-143"/>
        <w:jc w:val="both"/>
        <w:rPr>
          <w:rFonts w:ascii="Trebuchet MS" w:eastAsia="SimSun" w:hAnsi="Trebuchet MS" w:cs="Arial"/>
          <w:sz w:val="20"/>
          <w:szCs w:val="20"/>
          <w:lang w:val="es-ES" w:eastAsia="es-ES"/>
        </w:rPr>
      </w:pPr>
    </w:p>
    <w:p w14:paraId="1D70F193" w14:textId="77777777" w:rsidR="000B6679" w:rsidRPr="008656D4" w:rsidRDefault="000B6679" w:rsidP="000B6679">
      <w:pPr>
        <w:ind w:right="-143"/>
        <w:jc w:val="both"/>
        <w:rPr>
          <w:rFonts w:ascii="Trebuchet MS" w:eastAsia="Calibri" w:hAnsi="Trebuchet MS"/>
          <w:bCs/>
          <w:color w:val="000000"/>
          <w:sz w:val="20"/>
          <w:szCs w:val="20"/>
          <w:lang w:val="es-MX"/>
        </w:rPr>
      </w:pPr>
      <w:r w:rsidRPr="008656D4">
        <w:rPr>
          <w:rFonts w:ascii="Trebuchet MS" w:eastAsia="Calibri" w:hAnsi="Trebuchet MS"/>
          <w:bCs/>
          <w:color w:val="000000"/>
          <w:sz w:val="20"/>
          <w:szCs w:val="20"/>
          <w:lang w:val="es-MX"/>
        </w:rPr>
        <w:t xml:space="preserve">Los contratos suscritos a través de la modalidad de contratación directa de prestación de servicios profesionales y/o de apoyo a la gestión que fueron consultados a través del Sistema Electrónico de Contratación Pública SECOP II van en consonancia con los perfiles y honorarios relacionados en el literal B del presente estudio del sector. </w:t>
      </w:r>
    </w:p>
    <w:p w14:paraId="10F0439C" w14:textId="77777777" w:rsidR="000B6679" w:rsidRPr="008656D4" w:rsidRDefault="000B6679" w:rsidP="000B6679">
      <w:pPr>
        <w:ind w:right="-143"/>
        <w:jc w:val="both"/>
        <w:rPr>
          <w:rFonts w:ascii="Trebuchet MS" w:eastAsia="Calibri" w:hAnsi="Trebuchet MS"/>
          <w:bCs/>
          <w:color w:val="000000"/>
          <w:sz w:val="20"/>
          <w:szCs w:val="20"/>
          <w:lang w:val="es-MX"/>
        </w:rPr>
      </w:pPr>
    </w:p>
    <w:p w14:paraId="6C5E7BC8" w14:textId="77777777" w:rsidR="000B6679" w:rsidRPr="008656D4" w:rsidRDefault="000B6679" w:rsidP="000B6679">
      <w:pPr>
        <w:ind w:right="-143"/>
        <w:jc w:val="both"/>
        <w:rPr>
          <w:rFonts w:ascii="Trebuchet MS" w:eastAsia="Calibri" w:hAnsi="Trebuchet MS"/>
          <w:bCs/>
          <w:color w:val="000000"/>
          <w:sz w:val="20"/>
          <w:szCs w:val="20"/>
          <w:lang w:val="es-CO"/>
        </w:rPr>
      </w:pPr>
      <w:r w:rsidRPr="008656D4">
        <w:rPr>
          <w:rFonts w:ascii="Trebuchet MS" w:eastAsia="Calibri" w:hAnsi="Trebuchet MS"/>
          <w:bCs/>
          <w:color w:val="000000"/>
          <w:sz w:val="20"/>
          <w:szCs w:val="20"/>
          <w:lang w:val="es-CO"/>
        </w:rPr>
        <w:t>Lo anterior, debido a que este tipo de servicios han sido contratados en vigencias anteriores por la Defensoría del Pueblo a través de terceros, personas naturales porque la planta de personal de la entidad no cuenta con profesionales suficientes con los atributos requeridos para la atención directa de las necesidades expuestas en el estudio previo que hace parte integral del contrato.</w:t>
      </w:r>
    </w:p>
    <w:p w14:paraId="7FBF85C3" w14:textId="77777777" w:rsidR="000B6679" w:rsidRPr="008656D4" w:rsidRDefault="000B6679" w:rsidP="000B6679">
      <w:pPr>
        <w:ind w:right="-143"/>
        <w:jc w:val="both"/>
        <w:rPr>
          <w:rFonts w:ascii="Trebuchet MS" w:eastAsia="SimSun" w:hAnsi="Trebuchet MS" w:cs="Arial"/>
          <w:sz w:val="20"/>
          <w:szCs w:val="20"/>
          <w:lang w:val="es-ES" w:eastAsia="es-ES"/>
        </w:rPr>
      </w:pPr>
    </w:p>
    <w:p w14:paraId="717B8F6F" w14:textId="77777777" w:rsidR="000B6679" w:rsidRPr="008656D4" w:rsidRDefault="000B6679" w:rsidP="000B6679">
      <w:pPr>
        <w:ind w:right="-143"/>
        <w:jc w:val="both"/>
        <w:rPr>
          <w:rFonts w:ascii="Trebuchet MS" w:eastAsia="SimSun" w:hAnsi="Trebuchet MS" w:cs="Arial"/>
          <w:sz w:val="20"/>
          <w:szCs w:val="20"/>
          <w:lang w:eastAsia="es-ES"/>
        </w:rPr>
      </w:pPr>
      <w:r w:rsidRPr="008656D4">
        <w:rPr>
          <w:rFonts w:ascii="Trebuchet MS" w:eastAsia="SimSun" w:hAnsi="Trebuchet MS" w:cs="Arial"/>
          <w:sz w:val="20"/>
          <w:szCs w:val="20"/>
          <w:lang w:val="es-ES" w:eastAsia="es-ES"/>
        </w:rPr>
        <w:t xml:space="preserve">Ahora bien, teniendo en cuenta que </w:t>
      </w:r>
      <w:r w:rsidRPr="008656D4">
        <w:rPr>
          <w:rFonts w:ascii="Trebuchet MS" w:eastAsia="SimSun" w:hAnsi="Trebuchet MS" w:cs="Arial"/>
          <w:sz w:val="20"/>
          <w:szCs w:val="20"/>
          <w:lang w:val="es-CO" w:eastAsia="es-ES"/>
        </w:rPr>
        <w:t xml:space="preserve">la fuente de información primaria a la que las entidades públicas tienen acceso es su gasto histórico en contrataciones. Este sirve de referente para futuros procesos de contratación y provee información necesaria de aspectos como la relevancia de categorías de compras tales como la contratación </w:t>
      </w:r>
      <w:r w:rsidRPr="008656D4">
        <w:rPr>
          <w:rFonts w:ascii="Trebuchet MS" w:eastAsia="SimSun" w:hAnsi="Trebuchet MS" w:cs="Arial"/>
          <w:sz w:val="20"/>
          <w:szCs w:val="20"/>
          <w:lang w:eastAsia="es-ES"/>
        </w:rPr>
        <w:t xml:space="preserve">de prestación de servicios profesionales y de apoyo a la gestión. </w:t>
      </w:r>
    </w:p>
    <w:p w14:paraId="2C3A906F" w14:textId="77777777" w:rsidR="000B6679" w:rsidRPr="008656D4" w:rsidRDefault="000B6679" w:rsidP="000B6679">
      <w:pPr>
        <w:ind w:right="-143"/>
        <w:jc w:val="both"/>
        <w:rPr>
          <w:rFonts w:ascii="Trebuchet MS" w:eastAsia="SimSun" w:hAnsi="Trebuchet MS" w:cs="Arial"/>
          <w:sz w:val="20"/>
          <w:szCs w:val="20"/>
          <w:lang w:eastAsia="es-ES"/>
        </w:rPr>
      </w:pPr>
    </w:p>
    <w:p w14:paraId="6E86DEC0" w14:textId="705A5F01" w:rsidR="008656D4" w:rsidRDefault="000B6679" w:rsidP="008656D4">
      <w:pPr>
        <w:ind w:right="-143"/>
        <w:jc w:val="both"/>
        <w:rPr>
          <w:rFonts w:ascii="Trebuchet MS" w:eastAsia="SimSun" w:hAnsi="Trebuchet MS" w:cs="Arial"/>
          <w:sz w:val="20"/>
          <w:szCs w:val="20"/>
          <w:lang w:val="es-CO" w:eastAsia="es-ES"/>
        </w:rPr>
      </w:pPr>
      <w:r w:rsidRPr="008656D4">
        <w:rPr>
          <w:rFonts w:ascii="Trebuchet MS" w:eastAsia="SimSun" w:hAnsi="Trebuchet MS" w:cs="Arial"/>
          <w:sz w:val="20"/>
          <w:szCs w:val="20"/>
          <w:lang w:eastAsia="es-ES"/>
        </w:rPr>
        <w:t xml:space="preserve">Tal y como lo establece la Agencia Nacional para la Contratación Pública – Colombia Compra Eficiente, el </w:t>
      </w:r>
      <w:r w:rsidRPr="008656D4">
        <w:rPr>
          <w:rFonts w:ascii="Trebuchet MS" w:eastAsia="SimSun" w:hAnsi="Trebuchet MS" w:cs="Arial"/>
          <w:sz w:val="20"/>
          <w:szCs w:val="20"/>
          <w:lang w:val="es-CO" w:eastAsia="es-ES"/>
        </w:rPr>
        <w:t xml:space="preserve">análisis del gasto histórico es un proceso de caracterización de la necesidad de la entidad estatal, cuyo objeto principal es entender el comportamiento de compras de la entidad, así como identificar las necesidades de adquisiciones y reconocer oportunidades de ahorro preliminares con una visión estratégica. La imagen 6 muestra la consulta de datos de la demanda de la Defensoría del Pueblo para la </w:t>
      </w:r>
      <w:r w:rsidRPr="008656D4">
        <w:rPr>
          <w:rFonts w:ascii="Trebuchet MS" w:eastAsia="SimSun" w:hAnsi="Trebuchet MS" w:cs="Arial"/>
          <w:b/>
          <w:bCs/>
          <w:sz w:val="20"/>
          <w:szCs w:val="20"/>
          <w:lang w:val="es-CO" w:eastAsia="es-ES"/>
        </w:rPr>
        <w:t xml:space="preserve">categoría 80 – Servicios de gestión, servicios profesionales de empresa y servicios administrativos </w:t>
      </w:r>
      <w:r w:rsidRPr="008656D4">
        <w:rPr>
          <w:rFonts w:ascii="Trebuchet MS" w:eastAsia="SimSun" w:hAnsi="Trebuchet MS" w:cs="Arial"/>
          <w:sz w:val="20"/>
          <w:szCs w:val="20"/>
          <w:lang w:val="es-CO" w:eastAsia="es-ES"/>
        </w:rPr>
        <w:t xml:space="preserve">realizada para el año 2025 (entre el 1 de enero y el 1 de octubre). </w:t>
      </w:r>
    </w:p>
    <w:p w14:paraId="31EA19E8" w14:textId="77777777" w:rsidR="008656D4" w:rsidRDefault="008656D4" w:rsidP="008656D4">
      <w:pPr>
        <w:ind w:right="-143"/>
        <w:jc w:val="both"/>
        <w:rPr>
          <w:rFonts w:ascii="Trebuchet MS" w:eastAsia="SimSun" w:hAnsi="Trebuchet MS" w:cs="Arial"/>
          <w:sz w:val="20"/>
          <w:szCs w:val="20"/>
          <w:lang w:val="es-CO" w:eastAsia="es-ES"/>
        </w:rPr>
      </w:pPr>
    </w:p>
    <w:p w14:paraId="35404A09" w14:textId="77777777" w:rsidR="008656D4" w:rsidRDefault="008656D4" w:rsidP="008656D4">
      <w:pPr>
        <w:ind w:right="-143"/>
        <w:jc w:val="both"/>
        <w:rPr>
          <w:rFonts w:ascii="Trebuchet MS" w:eastAsia="SimSun" w:hAnsi="Trebuchet MS" w:cs="Arial"/>
          <w:b/>
          <w:bCs/>
          <w:sz w:val="20"/>
          <w:szCs w:val="20"/>
          <w:lang w:val="es-ES" w:eastAsia="es-ES"/>
        </w:rPr>
      </w:pPr>
    </w:p>
    <w:p w14:paraId="1869BB58" w14:textId="01A33DCF" w:rsidR="000B6679" w:rsidRPr="008656D4" w:rsidRDefault="000B6679" w:rsidP="000B6679">
      <w:pPr>
        <w:ind w:right="-143"/>
        <w:jc w:val="center"/>
        <w:rPr>
          <w:rFonts w:ascii="Trebuchet MS" w:eastAsia="SimSun" w:hAnsi="Trebuchet MS" w:cs="Arial"/>
          <w:b/>
          <w:bCs/>
          <w:sz w:val="20"/>
          <w:szCs w:val="20"/>
          <w:lang w:val="es-ES" w:eastAsia="es-ES"/>
        </w:rPr>
      </w:pPr>
      <w:r w:rsidRPr="008656D4">
        <w:rPr>
          <w:rFonts w:ascii="Trebuchet MS" w:eastAsia="SimSun" w:hAnsi="Trebuchet MS" w:cs="Arial"/>
          <w:b/>
          <w:bCs/>
          <w:sz w:val="20"/>
          <w:szCs w:val="20"/>
          <w:lang w:val="es-ES" w:eastAsia="es-ES"/>
        </w:rPr>
        <w:t>IMAGEN NO. 6</w:t>
      </w:r>
    </w:p>
    <w:p w14:paraId="2B44CE06" w14:textId="77777777" w:rsidR="000B6679" w:rsidRPr="008656D4" w:rsidRDefault="000B6679" w:rsidP="000B6679">
      <w:pPr>
        <w:ind w:right="-143"/>
        <w:jc w:val="center"/>
        <w:rPr>
          <w:rFonts w:ascii="Trebuchet MS" w:eastAsia="SimSun" w:hAnsi="Trebuchet MS" w:cs="Arial"/>
          <w:sz w:val="20"/>
          <w:szCs w:val="20"/>
          <w:lang w:val="es-ES" w:eastAsia="es-ES"/>
        </w:rPr>
      </w:pPr>
      <w:r w:rsidRPr="008656D4">
        <w:rPr>
          <w:rFonts w:ascii="Trebuchet MS" w:eastAsia="SimSun" w:hAnsi="Trebuchet MS" w:cs="Arial"/>
          <w:b/>
          <w:bCs/>
          <w:sz w:val="20"/>
          <w:szCs w:val="20"/>
          <w:lang w:val="es-CO" w:eastAsia="es-ES"/>
        </w:rPr>
        <w:t>DATOS DEL ANÁALISIS DE LA DEMANDA</w:t>
      </w:r>
    </w:p>
    <w:p w14:paraId="09A098B8" w14:textId="77777777" w:rsidR="000B6679" w:rsidRPr="008656D4" w:rsidRDefault="000B6679" w:rsidP="000B6679">
      <w:pPr>
        <w:ind w:right="-143"/>
        <w:jc w:val="center"/>
        <w:rPr>
          <w:rFonts w:ascii="Trebuchet MS" w:eastAsia="SimSun" w:hAnsi="Trebuchet MS" w:cs="Arial"/>
          <w:sz w:val="20"/>
          <w:szCs w:val="20"/>
          <w:lang w:val="es-ES" w:eastAsia="es-ES"/>
        </w:rPr>
      </w:pPr>
      <w:r w:rsidRPr="008656D4">
        <w:rPr>
          <w:rFonts w:ascii="Trebuchet MS" w:eastAsia="SimSun" w:hAnsi="Trebuchet MS" w:cs="Arial"/>
          <w:b/>
          <w:bCs/>
          <w:sz w:val="20"/>
          <w:szCs w:val="20"/>
          <w:lang w:val="es-CO" w:eastAsia="es-ES"/>
        </w:rPr>
        <w:t>CATEGORÍA 80 – SERVICIOS DE GESTIÓN, SERVICIOS PROFESIONALES DE EMPRESA Y SERVICIOS ADMINISTRATIVOS</w:t>
      </w:r>
    </w:p>
    <w:p w14:paraId="710F8AD4" w14:textId="77777777" w:rsidR="000B6679" w:rsidRPr="008656D4" w:rsidRDefault="000B6679" w:rsidP="000B6679">
      <w:pPr>
        <w:ind w:right="-143"/>
        <w:jc w:val="center"/>
        <w:rPr>
          <w:rFonts w:ascii="Trebuchet MS" w:eastAsia="SimSun" w:hAnsi="Trebuchet MS" w:cs="Arial"/>
          <w:sz w:val="20"/>
          <w:szCs w:val="20"/>
          <w:lang w:val="es-ES" w:eastAsia="es-ES"/>
        </w:rPr>
      </w:pPr>
      <w:r w:rsidRPr="008656D4">
        <w:rPr>
          <w:rFonts w:ascii="Trebuchet MS" w:hAnsi="Trebuchet MS"/>
          <w:noProof/>
          <w:sz w:val="20"/>
          <w:szCs w:val="20"/>
          <w:lang w:val="en-US"/>
        </w:rPr>
        <w:drawing>
          <wp:inline distT="0" distB="0" distL="0" distR="0" wp14:anchorId="3F1DC950" wp14:editId="74C0CD70">
            <wp:extent cx="5274733" cy="6140363"/>
            <wp:effectExtent l="0" t="0" r="2540" b="0"/>
            <wp:docPr id="1353767146" name="Imagen 1" descr="Interfaz de usuario gráfica, Aplicación, Word&#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3767146" name="Imagen 1" descr="Interfaz de usuario gráfica, Aplicación, Word&#10;&#10;El contenido generado por IA puede ser incorrecto."/>
                    <pic:cNvPicPr/>
                  </pic:nvPicPr>
                  <pic:blipFill rotWithShape="1">
                    <a:blip r:embed="rId31"/>
                    <a:srcRect l="34239" t="27387" r="33835" b="13151"/>
                    <a:stretch>
                      <a:fillRect/>
                    </a:stretch>
                  </pic:blipFill>
                  <pic:spPr bwMode="auto">
                    <a:xfrm>
                      <a:off x="0" y="0"/>
                      <a:ext cx="5285919" cy="6153385"/>
                    </a:xfrm>
                    <a:prstGeom prst="rect">
                      <a:avLst/>
                    </a:prstGeom>
                    <a:ln>
                      <a:noFill/>
                    </a:ln>
                    <a:extLst>
                      <a:ext uri="{53640926-AAD7-44D8-BBD7-CCE9431645EC}">
                        <a14:shadowObscured xmlns:a14="http://schemas.microsoft.com/office/drawing/2010/main"/>
                      </a:ext>
                    </a:extLst>
                  </pic:spPr>
                </pic:pic>
              </a:graphicData>
            </a:graphic>
          </wp:inline>
        </w:drawing>
      </w:r>
    </w:p>
    <w:p w14:paraId="7C4DEBDC" w14:textId="77777777" w:rsidR="000B6679" w:rsidRPr="008656D4" w:rsidRDefault="000B6679" w:rsidP="000B6679">
      <w:pPr>
        <w:ind w:right="-143"/>
        <w:jc w:val="both"/>
        <w:rPr>
          <w:rFonts w:ascii="Trebuchet MS" w:eastAsia="SimSun" w:hAnsi="Trebuchet MS" w:cs="Arial"/>
          <w:sz w:val="20"/>
          <w:szCs w:val="20"/>
          <w:lang w:val="es-ES" w:eastAsia="es-ES"/>
        </w:rPr>
      </w:pPr>
      <w:r w:rsidRPr="008656D4">
        <w:rPr>
          <w:rFonts w:ascii="Trebuchet MS" w:eastAsia="SimSun" w:hAnsi="Trebuchet MS" w:cs="Arial"/>
          <w:sz w:val="20"/>
          <w:szCs w:val="20"/>
          <w:lang w:val="es-ES" w:eastAsia="es-ES"/>
        </w:rPr>
        <w:t>Fuente:</w:t>
      </w:r>
      <w:hyperlink r:id="rId32" w:history="1">
        <w:r w:rsidRPr="008656D4">
          <w:rPr>
            <w:rStyle w:val="Hipervnculo"/>
            <w:rFonts w:ascii="Trebuchet MS" w:eastAsia="SimSun" w:hAnsi="Trebuchet MS" w:cs="Arial"/>
            <w:sz w:val="20"/>
            <w:szCs w:val="20"/>
            <w:lang w:val="es-ES" w:eastAsia="es-ES"/>
          </w:rPr>
          <w:t>https://www.colombiacompra.gov.co/analisis-de-datos-de-compra-publica/visualizaciones-compra-publica/herramienta-de-visualizacion-para-el-analisis-de-la-demanda-y-de-la-oferta</w:t>
        </w:r>
      </w:hyperlink>
    </w:p>
    <w:p w14:paraId="545E5912" w14:textId="77777777" w:rsidR="000B6679" w:rsidRPr="008656D4" w:rsidRDefault="000B6679" w:rsidP="000B6679">
      <w:pPr>
        <w:ind w:right="-143"/>
        <w:jc w:val="both"/>
        <w:rPr>
          <w:rFonts w:ascii="Trebuchet MS" w:eastAsia="SimSun" w:hAnsi="Trebuchet MS" w:cs="Arial"/>
          <w:sz w:val="20"/>
          <w:szCs w:val="20"/>
          <w:lang w:val="es-ES" w:eastAsia="es-ES"/>
        </w:rPr>
      </w:pPr>
    </w:p>
    <w:p w14:paraId="428BF502" w14:textId="77777777" w:rsidR="000B6679" w:rsidRPr="008656D4" w:rsidRDefault="000B6679" w:rsidP="000B6679">
      <w:pPr>
        <w:ind w:right="-143"/>
        <w:jc w:val="both"/>
        <w:rPr>
          <w:rFonts w:ascii="Trebuchet MS" w:hAnsi="Trebuchet MS" w:cs="Arial"/>
          <w:sz w:val="20"/>
          <w:szCs w:val="20"/>
        </w:rPr>
      </w:pPr>
      <w:r w:rsidRPr="008656D4">
        <w:rPr>
          <w:rFonts w:ascii="Trebuchet MS" w:eastAsia="SimSun" w:hAnsi="Trebuchet MS" w:cs="Arial"/>
          <w:sz w:val="20"/>
          <w:szCs w:val="20"/>
          <w:lang w:val="es-CO" w:eastAsia="es-ES"/>
        </w:rPr>
        <w:t xml:space="preserve">Dicha consulta permite visualizar que la Defensoría del Pueblo ha realizado 535 contrataciones mediante la modalidad de “contratación directa” por un valor total de $33.423.226.370. Específicamente, los servicios de recursos humanos representan el 49.84% de la contratación, seguido por la contratación de servicios legales que representan un 39.32%. Finalmente, los servicios de asesoría de gestión representan el 8.22% de la demanda. </w:t>
      </w:r>
    </w:p>
    <w:p w14:paraId="0E433608" w14:textId="77777777" w:rsidR="000B6679" w:rsidRPr="008656D4" w:rsidRDefault="000B6679" w:rsidP="000B6679">
      <w:pPr>
        <w:pStyle w:val="Ttulo1"/>
        <w:pBdr>
          <w:bottom w:val="single" w:sz="12" w:space="1" w:color="auto"/>
        </w:pBdr>
        <w:spacing w:before="0" w:after="0"/>
        <w:rPr>
          <w:rFonts w:ascii="Trebuchet MS" w:hAnsi="Trebuchet MS" w:cs="Arial"/>
          <w:sz w:val="20"/>
          <w:szCs w:val="20"/>
        </w:rPr>
      </w:pPr>
    </w:p>
    <w:p w14:paraId="437C7E63" w14:textId="77777777" w:rsidR="000B6679" w:rsidRPr="008656D4" w:rsidRDefault="000B6679" w:rsidP="000B6679">
      <w:pPr>
        <w:pStyle w:val="Ttulo1"/>
        <w:pBdr>
          <w:bottom w:val="single" w:sz="12" w:space="1" w:color="auto"/>
        </w:pBdr>
        <w:spacing w:before="0" w:after="0"/>
        <w:rPr>
          <w:rFonts w:ascii="Trebuchet MS" w:hAnsi="Trebuchet MS" w:cs="Arial"/>
          <w:sz w:val="20"/>
          <w:szCs w:val="20"/>
        </w:rPr>
      </w:pPr>
      <w:r w:rsidRPr="008656D4">
        <w:rPr>
          <w:rFonts w:ascii="Trebuchet MS" w:hAnsi="Trebuchet MS" w:cs="Arial"/>
          <w:sz w:val="20"/>
          <w:szCs w:val="20"/>
        </w:rPr>
        <w:t>D. ANÁLISIS DEL RIESGO</w:t>
      </w:r>
    </w:p>
    <w:p w14:paraId="1A097F9F" w14:textId="77777777" w:rsidR="000B6679" w:rsidRPr="008656D4" w:rsidRDefault="000B6679" w:rsidP="000B6679">
      <w:pPr>
        <w:ind w:right="-143"/>
        <w:jc w:val="both"/>
        <w:rPr>
          <w:rFonts w:ascii="Trebuchet MS" w:hAnsi="Trebuchet MS" w:cs="Arial"/>
          <w:b/>
          <w:sz w:val="20"/>
          <w:szCs w:val="20"/>
        </w:rPr>
      </w:pPr>
    </w:p>
    <w:p w14:paraId="7971C090" w14:textId="77777777" w:rsidR="000B6679" w:rsidRDefault="000B6679" w:rsidP="000B6679">
      <w:pPr>
        <w:ind w:right="-143"/>
        <w:jc w:val="both"/>
        <w:rPr>
          <w:rFonts w:ascii="Trebuchet MS" w:eastAsia="Calibri" w:hAnsi="Trebuchet MS"/>
          <w:color w:val="000000" w:themeColor="text1"/>
          <w:sz w:val="20"/>
          <w:szCs w:val="20"/>
          <w:lang w:val="es-MX"/>
        </w:rPr>
      </w:pPr>
      <w:r w:rsidRPr="008656D4">
        <w:rPr>
          <w:rFonts w:ascii="Trebuchet MS" w:eastAsia="Calibri" w:hAnsi="Trebuchet MS"/>
          <w:color w:val="000000" w:themeColor="text1"/>
          <w:sz w:val="20"/>
          <w:szCs w:val="20"/>
          <w:lang w:val="es-MX"/>
        </w:rPr>
        <w:t>La Entidad evaluó los riesgos asociados a los procesos de contratación de prestación de servicios profesionales y apoyo a la gestión y el resultado de este ejercicio se presenta en el estudio previo que forma parte integral del contrato.</w:t>
      </w:r>
    </w:p>
    <w:p w14:paraId="04B9FDF0" w14:textId="77777777" w:rsidR="008656D4" w:rsidRDefault="008656D4" w:rsidP="000B6679">
      <w:pPr>
        <w:ind w:right="-143"/>
        <w:jc w:val="both"/>
        <w:rPr>
          <w:rFonts w:ascii="Trebuchet MS" w:eastAsia="Calibri" w:hAnsi="Trebuchet MS"/>
          <w:color w:val="000000" w:themeColor="text1"/>
          <w:sz w:val="20"/>
          <w:szCs w:val="20"/>
          <w:lang w:val="es-MX"/>
        </w:rPr>
      </w:pPr>
    </w:p>
    <w:p w14:paraId="7CE3BDCF" w14:textId="77777777" w:rsidR="008656D4" w:rsidRPr="008656D4" w:rsidRDefault="008656D4" w:rsidP="000B6679">
      <w:pPr>
        <w:ind w:right="-143"/>
        <w:jc w:val="both"/>
        <w:rPr>
          <w:rFonts w:ascii="Trebuchet MS" w:eastAsia="Calibri" w:hAnsi="Trebuchet MS"/>
          <w:bCs/>
          <w:color w:val="000000"/>
          <w:sz w:val="20"/>
          <w:szCs w:val="20"/>
          <w:lang w:val="es-MX"/>
        </w:rPr>
      </w:pPr>
    </w:p>
    <w:p w14:paraId="1BF5514C" w14:textId="77777777" w:rsidR="000B6679" w:rsidRPr="008656D4" w:rsidRDefault="000B6679" w:rsidP="000B6679">
      <w:pPr>
        <w:pStyle w:val="Prrafodelista"/>
        <w:numPr>
          <w:ilvl w:val="0"/>
          <w:numId w:val="11"/>
        </w:numPr>
        <w:spacing w:after="0"/>
        <w:ind w:left="426" w:right="-143" w:hanging="436"/>
        <w:jc w:val="both"/>
        <w:rPr>
          <w:rFonts w:ascii="Trebuchet MS" w:eastAsia="Calibri" w:hAnsi="Trebuchet MS"/>
          <w:b/>
          <w:color w:val="000000"/>
          <w:sz w:val="20"/>
          <w:szCs w:val="20"/>
          <w:lang w:val="es-MX"/>
        </w:rPr>
      </w:pPr>
      <w:r w:rsidRPr="008656D4">
        <w:rPr>
          <w:rFonts w:ascii="Trebuchet MS" w:eastAsia="Calibri" w:hAnsi="Trebuchet MS"/>
          <w:b/>
          <w:color w:val="000000"/>
          <w:sz w:val="20"/>
          <w:szCs w:val="20"/>
          <w:lang w:val="es-MX"/>
        </w:rPr>
        <w:t>CONCLUSIONES</w:t>
      </w:r>
    </w:p>
    <w:p w14:paraId="2D3C8330" w14:textId="77777777" w:rsidR="000B6679" w:rsidRPr="008656D4" w:rsidRDefault="000B6679" w:rsidP="000B6679">
      <w:pPr>
        <w:ind w:right="-143"/>
        <w:jc w:val="both"/>
        <w:rPr>
          <w:rFonts w:ascii="Trebuchet MS" w:eastAsia="Calibri" w:hAnsi="Trebuchet MS"/>
          <w:b/>
          <w:color w:val="000000"/>
          <w:sz w:val="20"/>
          <w:szCs w:val="20"/>
          <w:lang w:val="es-MX"/>
        </w:rPr>
      </w:pPr>
    </w:p>
    <w:p w14:paraId="05819338" w14:textId="77777777" w:rsidR="000B6679" w:rsidRPr="008656D4" w:rsidRDefault="000B6679" w:rsidP="000B6679">
      <w:pPr>
        <w:pStyle w:val="Prrafodelista"/>
        <w:numPr>
          <w:ilvl w:val="0"/>
          <w:numId w:val="12"/>
        </w:numPr>
        <w:spacing w:after="0"/>
        <w:ind w:left="426" w:right="-143" w:hanging="425"/>
        <w:jc w:val="both"/>
        <w:rPr>
          <w:rFonts w:ascii="Trebuchet MS" w:eastAsia="Calibri" w:hAnsi="Trebuchet MS"/>
          <w:bCs/>
          <w:color w:val="000000"/>
          <w:sz w:val="20"/>
          <w:szCs w:val="20"/>
          <w:lang w:val="es-MX"/>
        </w:rPr>
      </w:pPr>
      <w:r w:rsidRPr="008656D4">
        <w:rPr>
          <w:rFonts w:ascii="Trebuchet MS" w:eastAsia="Calibri" w:hAnsi="Trebuchet MS"/>
          <w:bCs/>
          <w:color w:val="000000"/>
          <w:sz w:val="20"/>
          <w:szCs w:val="20"/>
          <w:lang w:val="es-MX"/>
        </w:rPr>
        <w:t xml:space="preserve">Teniendo en cuenta que el contrato a celebrar será de prestación de servicios profesionales o de apoyo a la gestión, se recomienda adelantar el proceso bajo la modalidad de contratación directa, previa verificación de la idoneidad o experiencia requerida por la entidad para satisfacer su necesidad. </w:t>
      </w:r>
    </w:p>
    <w:p w14:paraId="56F98975" w14:textId="77777777" w:rsidR="000B6679" w:rsidRPr="008656D4" w:rsidRDefault="000B6679" w:rsidP="000B6679">
      <w:pPr>
        <w:ind w:left="426" w:right="-143" w:hanging="425"/>
        <w:jc w:val="both"/>
        <w:rPr>
          <w:rFonts w:ascii="Trebuchet MS" w:eastAsia="Calibri" w:hAnsi="Trebuchet MS"/>
          <w:bCs/>
          <w:color w:val="000000"/>
          <w:sz w:val="20"/>
          <w:szCs w:val="20"/>
          <w:lang w:val="es-MX"/>
        </w:rPr>
      </w:pPr>
    </w:p>
    <w:p w14:paraId="3E1B3D99" w14:textId="77777777" w:rsidR="000B6679" w:rsidRPr="008656D4" w:rsidRDefault="000B6679" w:rsidP="000B6679">
      <w:pPr>
        <w:pStyle w:val="Prrafodelista"/>
        <w:numPr>
          <w:ilvl w:val="0"/>
          <w:numId w:val="12"/>
        </w:numPr>
        <w:spacing w:after="0"/>
        <w:ind w:left="426" w:right="-143" w:hanging="425"/>
        <w:jc w:val="both"/>
        <w:rPr>
          <w:rFonts w:ascii="Trebuchet MS" w:eastAsia="Times New Roman" w:hAnsi="Trebuchet MS" w:cs="Arial"/>
          <w:b/>
          <w:i/>
          <w:color w:val="A6A6A6"/>
          <w:sz w:val="20"/>
          <w:szCs w:val="20"/>
          <w:lang w:val="es-CO" w:eastAsia="es-CO"/>
        </w:rPr>
      </w:pPr>
      <w:r w:rsidRPr="008656D4">
        <w:rPr>
          <w:rFonts w:ascii="Trebuchet MS" w:eastAsia="Calibri" w:hAnsi="Trebuchet MS"/>
          <w:bCs/>
          <w:color w:val="000000"/>
          <w:sz w:val="20"/>
          <w:szCs w:val="20"/>
          <w:lang w:val="es-MX"/>
        </w:rPr>
        <w:t>Analizado el sector para la contratación de este servicio, el valor del contrato corresponderá a lo establecido en la resolución 172 del 2025 “</w:t>
      </w:r>
      <w:r w:rsidRPr="008656D4">
        <w:rPr>
          <w:rFonts w:ascii="Trebuchet MS" w:eastAsia="Calibri" w:hAnsi="Trebuchet MS"/>
          <w:bCs/>
          <w:i/>
          <w:iCs/>
          <w:sz w:val="20"/>
          <w:szCs w:val="20"/>
          <w:lang w:val="es-MX"/>
        </w:rPr>
        <w:t>Por la cual se adopta la tabla de perfiles y honorarios para los contratos de prestación de servicios profesionales y de apoyo a la gestión que suscriba la Defensoría del Pueblo con personas naturales, se derogan las Resoluciones Nos. 0015 y 0048 de 2025 y se dictan otras disposiciones</w:t>
      </w:r>
      <w:r w:rsidRPr="008656D4">
        <w:rPr>
          <w:rFonts w:ascii="Trebuchet MS" w:eastAsia="Calibri" w:hAnsi="Trebuchet MS"/>
          <w:bCs/>
          <w:i/>
          <w:iCs/>
          <w:color w:val="000000"/>
          <w:sz w:val="20"/>
          <w:szCs w:val="20"/>
          <w:lang w:val="es-MX"/>
        </w:rPr>
        <w:t>”</w:t>
      </w:r>
      <w:r w:rsidRPr="008656D4">
        <w:rPr>
          <w:rFonts w:ascii="Trebuchet MS" w:eastAsia="Calibri" w:hAnsi="Trebuchet MS"/>
          <w:bCs/>
          <w:color w:val="000000"/>
          <w:sz w:val="20"/>
          <w:szCs w:val="20"/>
          <w:lang w:val="es-MX"/>
        </w:rPr>
        <w:t xml:space="preserve">, expedida por la Defensoría del Pueblo. </w:t>
      </w:r>
    </w:p>
    <w:p w14:paraId="3616E63B" w14:textId="77777777" w:rsidR="000B6679" w:rsidRPr="008656D4" w:rsidRDefault="000B6679" w:rsidP="000B6679">
      <w:pPr>
        <w:ind w:right="-143"/>
        <w:jc w:val="both"/>
        <w:rPr>
          <w:rFonts w:ascii="Trebuchet MS" w:eastAsia="Times New Roman" w:hAnsi="Trebuchet MS" w:cs="Arial"/>
          <w:b/>
          <w:i/>
          <w:color w:val="A6A6A6"/>
          <w:sz w:val="20"/>
          <w:szCs w:val="20"/>
          <w:lang w:val="es-CO" w:eastAsia="es-CO"/>
        </w:rPr>
      </w:pPr>
    </w:p>
    <w:p w14:paraId="278B427F" w14:textId="77777777" w:rsidR="000B6679" w:rsidRPr="008656D4" w:rsidRDefault="000B6679" w:rsidP="000B6679">
      <w:pPr>
        <w:ind w:right="-143"/>
        <w:jc w:val="both"/>
        <w:rPr>
          <w:rFonts w:ascii="Trebuchet MS" w:eastAsia="Times New Roman" w:hAnsi="Trebuchet MS" w:cs="Arial"/>
          <w:b/>
          <w:i/>
          <w:color w:val="A6A6A6"/>
          <w:sz w:val="20"/>
          <w:szCs w:val="20"/>
          <w:lang w:val="es-CO" w:eastAsia="es-CO"/>
        </w:rPr>
      </w:pPr>
    </w:p>
    <w:p w14:paraId="2482CC8B" w14:textId="77777777" w:rsidR="000B6679" w:rsidRPr="008656D4" w:rsidRDefault="000B6679" w:rsidP="000B6679">
      <w:pPr>
        <w:jc w:val="both"/>
        <w:rPr>
          <w:rFonts w:ascii="Trebuchet MS" w:hAnsi="Trebuchet MS" w:cs="Arial"/>
          <w:sz w:val="20"/>
          <w:szCs w:val="20"/>
        </w:rPr>
      </w:pPr>
    </w:p>
    <w:p w14:paraId="48EDB222" w14:textId="77777777" w:rsidR="000B6679" w:rsidRPr="008656D4" w:rsidRDefault="000B6679" w:rsidP="000B6679">
      <w:pPr>
        <w:jc w:val="both"/>
        <w:rPr>
          <w:rFonts w:ascii="Trebuchet MS" w:hAnsi="Trebuchet MS" w:cs="Arial"/>
          <w:sz w:val="20"/>
          <w:szCs w:val="20"/>
        </w:rPr>
      </w:pPr>
    </w:p>
    <w:p w14:paraId="61D7A0AF" w14:textId="77777777" w:rsidR="000B6679" w:rsidRPr="008656D4" w:rsidRDefault="000B6679" w:rsidP="000B6679">
      <w:pPr>
        <w:ind w:right="-143"/>
        <w:jc w:val="both"/>
        <w:rPr>
          <w:rFonts w:ascii="Trebuchet MS" w:eastAsia="Times New Roman" w:hAnsi="Trebuchet MS" w:cs="Arial"/>
          <w:b/>
          <w:i/>
          <w:color w:val="A6A6A6"/>
          <w:sz w:val="20"/>
          <w:szCs w:val="20"/>
          <w:lang w:val="es-CO" w:eastAsia="es-CO"/>
        </w:rPr>
      </w:pPr>
    </w:p>
    <w:p w14:paraId="283C4DB7" w14:textId="77777777" w:rsidR="000B6679" w:rsidRPr="008656D4" w:rsidRDefault="000B6679" w:rsidP="000B6679">
      <w:pPr>
        <w:ind w:right="-143"/>
        <w:jc w:val="both"/>
        <w:rPr>
          <w:rFonts w:ascii="Trebuchet MS" w:eastAsia="Times New Roman" w:hAnsi="Trebuchet MS" w:cs="Arial"/>
          <w:b/>
          <w:iCs/>
          <w:sz w:val="20"/>
          <w:szCs w:val="20"/>
          <w:lang w:val="es-CO" w:eastAsia="es-CO"/>
        </w:rPr>
      </w:pPr>
    </w:p>
    <w:p w14:paraId="7ED14678" w14:textId="1966318D" w:rsidR="00AE01A2" w:rsidRPr="008656D4" w:rsidRDefault="00AE01A2">
      <w:pPr>
        <w:rPr>
          <w:rFonts w:ascii="Trebuchet MS" w:eastAsia="SimSun" w:hAnsi="Trebuchet MS" w:cs="Arial"/>
          <w:color w:val="000000" w:themeColor="text1"/>
          <w:sz w:val="20"/>
          <w:szCs w:val="20"/>
          <w:lang w:val="es-CO" w:eastAsia="es-ES"/>
        </w:rPr>
      </w:pPr>
      <w:r w:rsidRPr="008656D4">
        <w:rPr>
          <w:rFonts w:ascii="Trebuchet MS" w:eastAsia="SimSun" w:hAnsi="Trebuchet MS" w:cs="Arial"/>
          <w:color w:val="000000" w:themeColor="text1"/>
          <w:sz w:val="20"/>
          <w:szCs w:val="20"/>
          <w:lang w:val="es-CO" w:eastAsia="es-ES"/>
        </w:rPr>
        <w:br w:type="page"/>
      </w:r>
    </w:p>
    <w:p w14:paraId="0EC0AB42" w14:textId="77777777" w:rsidR="00AE01A2" w:rsidRPr="008656D4" w:rsidRDefault="00AE01A2" w:rsidP="000B6679">
      <w:pPr>
        <w:rPr>
          <w:rFonts w:ascii="Trebuchet MS" w:eastAsia="SimSun" w:hAnsi="Trebuchet MS" w:cs="Arial"/>
          <w:color w:val="000000" w:themeColor="text1"/>
          <w:sz w:val="20"/>
          <w:szCs w:val="20"/>
          <w:lang w:val="es-CO" w:eastAsia="es-ES"/>
        </w:rPr>
        <w:sectPr w:rsidR="00AE01A2" w:rsidRPr="008656D4" w:rsidSect="000B6679">
          <w:headerReference w:type="default" r:id="rId33"/>
          <w:footerReference w:type="default" r:id="rId34"/>
          <w:type w:val="continuous"/>
          <w:pgSz w:w="12240" w:h="18720" w:code="14"/>
          <w:pgMar w:top="1440" w:right="1797" w:bottom="1559" w:left="1797" w:header="709" w:footer="709" w:gutter="0"/>
          <w:cols w:space="708"/>
          <w:docGrid w:linePitch="360"/>
        </w:sectPr>
      </w:pPr>
    </w:p>
    <w:tbl>
      <w:tblPr>
        <w:tblW w:w="15871" w:type="dxa"/>
        <w:jc w:val="center"/>
        <w:tblCellMar>
          <w:left w:w="70" w:type="dxa"/>
          <w:right w:w="70" w:type="dxa"/>
        </w:tblCellMar>
        <w:tblLook w:val="04A0" w:firstRow="1" w:lastRow="0" w:firstColumn="1" w:lastColumn="0" w:noHBand="0" w:noVBand="1"/>
      </w:tblPr>
      <w:tblGrid>
        <w:gridCol w:w="2139"/>
        <w:gridCol w:w="2200"/>
        <w:gridCol w:w="1893"/>
        <w:gridCol w:w="9639"/>
      </w:tblGrid>
      <w:tr w:rsidR="00AE01A2" w:rsidRPr="008656D4" w14:paraId="774725D9" w14:textId="77777777" w:rsidTr="00181207">
        <w:trPr>
          <w:trHeight w:val="450"/>
          <w:jc w:val="center"/>
        </w:trPr>
        <w:tc>
          <w:tcPr>
            <w:tcW w:w="4339" w:type="dxa"/>
            <w:gridSpan w:val="2"/>
            <w:tcBorders>
              <w:top w:val="single" w:sz="4" w:space="0" w:color="auto"/>
              <w:left w:val="single" w:sz="4" w:space="0" w:color="auto"/>
              <w:bottom w:val="single" w:sz="4" w:space="0" w:color="auto"/>
              <w:right w:val="single" w:sz="4" w:space="0" w:color="auto"/>
            </w:tcBorders>
            <w:vAlign w:val="center"/>
            <w:hideMark/>
          </w:tcPr>
          <w:p w14:paraId="598F3298" w14:textId="77777777" w:rsidR="00AE01A2" w:rsidRPr="008656D4" w:rsidRDefault="00AE01A2" w:rsidP="00AE01A2">
            <w:pPr>
              <w:spacing w:after="0"/>
              <w:jc w:val="center"/>
              <w:rPr>
                <w:rFonts w:ascii="Trebuchet MS" w:eastAsia="Times New Roman" w:hAnsi="Trebuchet MS"/>
                <w:b/>
                <w:bCs/>
                <w:color w:val="244062"/>
                <w:sz w:val="20"/>
                <w:szCs w:val="20"/>
                <w:lang w:val="es-CO" w:eastAsia="es-CO"/>
              </w:rPr>
            </w:pPr>
            <w:r w:rsidRPr="008656D4">
              <w:rPr>
                <w:rFonts w:ascii="Trebuchet MS" w:eastAsia="Times New Roman" w:hAnsi="Trebuchet MS"/>
                <w:b/>
                <w:bCs/>
                <w:color w:val="244062"/>
                <w:sz w:val="20"/>
                <w:szCs w:val="20"/>
                <w:lang w:val="es-CO" w:eastAsia="es-CO"/>
              </w:rPr>
              <w:t>Análisis de Riesgos</w:t>
            </w:r>
          </w:p>
        </w:tc>
        <w:tc>
          <w:tcPr>
            <w:tcW w:w="1893" w:type="dxa"/>
            <w:tcBorders>
              <w:top w:val="single" w:sz="4" w:space="0" w:color="auto"/>
              <w:left w:val="nil"/>
              <w:bottom w:val="single" w:sz="4" w:space="0" w:color="auto"/>
              <w:right w:val="single" w:sz="4" w:space="0" w:color="auto"/>
            </w:tcBorders>
            <w:noWrap/>
            <w:vAlign w:val="center"/>
            <w:hideMark/>
          </w:tcPr>
          <w:p w14:paraId="6594E189" w14:textId="77777777" w:rsidR="00AE01A2" w:rsidRPr="008656D4" w:rsidRDefault="00AE01A2" w:rsidP="00AE01A2">
            <w:pPr>
              <w:spacing w:after="0"/>
              <w:jc w:val="center"/>
              <w:rPr>
                <w:rFonts w:ascii="Trebuchet MS" w:eastAsia="Times New Roman" w:hAnsi="Trebuchet MS"/>
                <w:color w:val="000000"/>
                <w:sz w:val="20"/>
                <w:szCs w:val="20"/>
                <w:lang w:val="es-CO" w:eastAsia="es-CO"/>
              </w:rPr>
            </w:pPr>
            <w:r w:rsidRPr="008656D4">
              <w:rPr>
                <w:rFonts w:ascii="Trebuchet MS" w:eastAsia="Times New Roman" w:hAnsi="Trebuchet MS"/>
                <w:color w:val="000000"/>
                <w:sz w:val="20"/>
                <w:szCs w:val="20"/>
                <w:lang w:val="es-CO" w:eastAsia="es-CO"/>
              </w:rPr>
              <w:t>Área solicitante:</w:t>
            </w:r>
          </w:p>
        </w:tc>
        <w:tc>
          <w:tcPr>
            <w:tcW w:w="9639" w:type="dxa"/>
            <w:tcBorders>
              <w:top w:val="single" w:sz="4" w:space="0" w:color="auto"/>
              <w:left w:val="nil"/>
              <w:bottom w:val="single" w:sz="4" w:space="0" w:color="auto"/>
              <w:right w:val="single" w:sz="4" w:space="0" w:color="auto"/>
            </w:tcBorders>
            <w:noWrap/>
            <w:vAlign w:val="center"/>
            <w:hideMark/>
          </w:tcPr>
          <w:p w14:paraId="1B9D2953" w14:textId="27F1CED6" w:rsidR="00AE01A2" w:rsidRPr="008656D4" w:rsidRDefault="003E0E91" w:rsidP="00AE01A2">
            <w:pPr>
              <w:spacing w:after="0"/>
              <w:jc w:val="center"/>
              <w:rPr>
                <w:rFonts w:ascii="Trebuchet MS" w:eastAsia="Times New Roman" w:hAnsi="Trebuchet MS"/>
                <w:color w:val="FF0000"/>
                <w:sz w:val="20"/>
                <w:szCs w:val="20"/>
                <w:lang w:val="es-CO" w:eastAsia="es-CO"/>
              </w:rPr>
            </w:pPr>
            <w:r>
              <w:rPr>
                <w:rFonts w:ascii="Trebuchet MS" w:hAnsi="Trebuchet MS" w:cs="Arial"/>
                <w:sz w:val="20"/>
                <w:szCs w:val="20"/>
              </w:rPr>
              <w:t>HUILA</w:t>
            </w:r>
            <w:r w:rsidR="00AE01A2" w:rsidRPr="008656D4">
              <w:rPr>
                <w:rFonts w:ascii="Trebuchet MS" w:eastAsia="Times New Roman" w:hAnsi="Trebuchet MS"/>
                <w:color w:val="FF0000"/>
                <w:sz w:val="20"/>
                <w:szCs w:val="20"/>
                <w:lang w:val="es-CO" w:eastAsia="es-CO"/>
              </w:rPr>
              <w:t> </w:t>
            </w:r>
          </w:p>
        </w:tc>
      </w:tr>
      <w:tr w:rsidR="00AE01A2" w:rsidRPr="008656D4" w14:paraId="6CF39C75" w14:textId="77777777" w:rsidTr="00181207">
        <w:trPr>
          <w:trHeight w:val="414"/>
          <w:jc w:val="center"/>
        </w:trPr>
        <w:tc>
          <w:tcPr>
            <w:tcW w:w="2139" w:type="dxa"/>
            <w:tcBorders>
              <w:top w:val="nil"/>
              <w:left w:val="single" w:sz="4" w:space="0" w:color="auto"/>
              <w:bottom w:val="single" w:sz="4" w:space="0" w:color="auto"/>
              <w:right w:val="single" w:sz="4" w:space="0" w:color="000000"/>
            </w:tcBorders>
            <w:vAlign w:val="center"/>
            <w:hideMark/>
          </w:tcPr>
          <w:p w14:paraId="7F83E7B8" w14:textId="77777777" w:rsidR="00AE01A2" w:rsidRPr="008656D4" w:rsidRDefault="00AE01A2" w:rsidP="00AE01A2">
            <w:pPr>
              <w:spacing w:after="0"/>
              <w:jc w:val="center"/>
              <w:rPr>
                <w:rFonts w:ascii="Trebuchet MS" w:eastAsia="Times New Roman" w:hAnsi="Trebuchet MS"/>
                <w:b/>
                <w:bCs/>
                <w:color w:val="244062"/>
                <w:sz w:val="20"/>
                <w:szCs w:val="20"/>
                <w:lang w:val="es-CO" w:eastAsia="es-CO"/>
              </w:rPr>
            </w:pPr>
            <w:r w:rsidRPr="008656D4">
              <w:rPr>
                <w:rFonts w:ascii="Trebuchet MS" w:eastAsia="Times New Roman" w:hAnsi="Trebuchet MS"/>
                <w:b/>
                <w:bCs/>
                <w:color w:val="244062"/>
                <w:sz w:val="20"/>
                <w:szCs w:val="20"/>
                <w:lang w:val="es-CO" w:eastAsia="es-CO"/>
              </w:rPr>
              <w:t>Modalidad de Selección:</w:t>
            </w:r>
          </w:p>
        </w:tc>
        <w:tc>
          <w:tcPr>
            <w:tcW w:w="2200" w:type="dxa"/>
            <w:tcBorders>
              <w:top w:val="single" w:sz="4" w:space="0" w:color="auto"/>
              <w:left w:val="nil"/>
              <w:bottom w:val="single" w:sz="4" w:space="0" w:color="auto"/>
              <w:right w:val="single" w:sz="4" w:space="0" w:color="auto"/>
            </w:tcBorders>
            <w:noWrap/>
            <w:vAlign w:val="center"/>
            <w:hideMark/>
          </w:tcPr>
          <w:p w14:paraId="025D81A6" w14:textId="77777777" w:rsidR="00AE01A2" w:rsidRPr="008656D4" w:rsidRDefault="00AE01A2" w:rsidP="00AE01A2">
            <w:pPr>
              <w:spacing w:after="0"/>
              <w:jc w:val="center"/>
              <w:rPr>
                <w:rFonts w:ascii="Trebuchet MS" w:eastAsia="Times New Roman" w:hAnsi="Trebuchet MS"/>
                <w:color w:val="000000"/>
                <w:sz w:val="20"/>
                <w:szCs w:val="20"/>
                <w:lang w:val="es-CO" w:eastAsia="es-CO"/>
              </w:rPr>
            </w:pPr>
            <w:r w:rsidRPr="008656D4">
              <w:rPr>
                <w:rFonts w:ascii="Trebuchet MS" w:eastAsia="Times New Roman" w:hAnsi="Trebuchet MS"/>
                <w:color w:val="000000"/>
                <w:sz w:val="20"/>
                <w:szCs w:val="20"/>
                <w:lang w:val="es-CO" w:eastAsia="es-CO"/>
              </w:rPr>
              <w:t>Contratación directa</w:t>
            </w:r>
          </w:p>
        </w:tc>
        <w:tc>
          <w:tcPr>
            <w:tcW w:w="1893" w:type="dxa"/>
            <w:tcBorders>
              <w:top w:val="single" w:sz="4" w:space="0" w:color="auto"/>
              <w:left w:val="nil"/>
              <w:bottom w:val="single" w:sz="4" w:space="0" w:color="auto"/>
              <w:right w:val="single" w:sz="4" w:space="0" w:color="auto"/>
            </w:tcBorders>
            <w:noWrap/>
            <w:vAlign w:val="center"/>
            <w:hideMark/>
          </w:tcPr>
          <w:p w14:paraId="58435DE6" w14:textId="77777777" w:rsidR="00AE01A2" w:rsidRPr="008656D4" w:rsidRDefault="00AE01A2" w:rsidP="00AE01A2">
            <w:pPr>
              <w:spacing w:after="0"/>
              <w:jc w:val="center"/>
              <w:rPr>
                <w:rFonts w:ascii="Trebuchet MS" w:eastAsia="Times New Roman" w:hAnsi="Trebuchet MS"/>
                <w:color w:val="000000"/>
                <w:sz w:val="20"/>
                <w:szCs w:val="20"/>
                <w:lang w:val="es-CO" w:eastAsia="es-CO"/>
              </w:rPr>
            </w:pPr>
            <w:r w:rsidRPr="008656D4">
              <w:rPr>
                <w:rFonts w:ascii="Trebuchet MS" w:eastAsia="Times New Roman" w:hAnsi="Trebuchet MS"/>
                <w:color w:val="000000"/>
                <w:sz w:val="20"/>
                <w:szCs w:val="20"/>
                <w:lang w:val="es-CO" w:eastAsia="es-CO"/>
              </w:rPr>
              <w:t>Tipo de contrato:</w:t>
            </w:r>
          </w:p>
        </w:tc>
        <w:tc>
          <w:tcPr>
            <w:tcW w:w="9639" w:type="dxa"/>
            <w:tcBorders>
              <w:top w:val="single" w:sz="4" w:space="0" w:color="auto"/>
              <w:left w:val="nil"/>
              <w:bottom w:val="single" w:sz="4" w:space="0" w:color="auto"/>
              <w:right w:val="single" w:sz="4" w:space="0" w:color="auto"/>
            </w:tcBorders>
            <w:noWrap/>
            <w:vAlign w:val="center"/>
            <w:hideMark/>
          </w:tcPr>
          <w:p w14:paraId="2B761AEC" w14:textId="77777777" w:rsidR="00AE01A2" w:rsidRPr="008656D4" w:rsidRDefault="00AE01A2" w:rsidP="00AE01A2">
            <w:pPr>
              <w:spacing w:after="0"/>
              <w:jc w:val="center"/>
              <w:rPr>
                <w:rFonts w:ascii="Trebuchet MS" w:eastAsia="Times New Roman" w:hAnsi="Trebuchet MS"/>
                <w:color w:val="000000"/>
                <w:sz w:val="20"/>
                <w:szCs w:val="20"/>
                <w:lang w:val="es-CO" w:eastAsia="es-CO"/>
              </w:rPr>
            </w:pPr>
            <w:r w:rsidRPr="008656D4">
              <w:rPr>
                <w:rFonts w:ascii="Trebuchet MS" w:eastAsia="Times New Roman" w:hAnsi="Trebuchet MS"/>
                <w:color w:val="000000"/>
                <w:sz w:val="20"/>
                <w:szCs w:val="20"/>
                <w:lang w:val="es-CO" w:eastAsia="es-CO"/>
              </w:rPr>
              <w:t>Contrato de prestación de servicios profesionales y de apoyo a la gestión</w:t>
            </w:r>
          </w:p>
        </w:tc>
      </w:tr>
    </w:tbl>
    <w:p w14:paraId="0087B27D" w14:textId="68C7DC38" w:rsidR="00EA115C" w:rsidRPr="008656D4" w:rsidRDefault="00181207" w:rsidP="00181207">
      <w:pPr>
        <w:rPr>
          <w:rFonts w:ascii="Trebuchet MS" w:eastAsia="SimSun" w:hAnsi="Trebuchet MS" w:cs="Arial"/>
          <w:color w:val="000000" w:themeColor="text1"/>
          <w:sz w:val="20"/>
          <w:szCs w:val="20"/>
          <w:lang w:val="es-CO" w:eastAsia="es-ES"/>
        </w:rPr>
      </w:pPr>
      <w:r w:rsidRPr="008656D4">
        <w:rPr>
          <w:rFonts w:ascii="Trebuchet MS" w:eastAsia="SimSun" w:hAnsi="Trebuchet MS" w:cs="Arial"/>
          <w:color w:val="000000" w:themeColor="text1"/>
          <w:sz w:val="20"/>
          <w:szCs w:val="20"/>
          <w:lang w:val="es-CO" w:eastAsia="es-ES"/>
        </w:rPr>
        <w:br/>
      </w:r>
      <w:r w:rsidRPr="008656D4">
        <w:rPr>
          <w:rFonts w:ascii="Trebuchet MS" w:hAnsi="Trebuchet MS"/>
          <w:noProof/>
          <w:sz w:val="20"/>
          <w:szCs w:val="20"/>
          <w:lang w:val="en-US"/>
        </w:rPr>
        <w:drawing>
          <wp:inline distT="0" distB="0" distL="0" distR="0" wp14:anchorId="68DD402C" wp14:editId="73CBB411">
            <wp:extent cx="11965474" cy="4053017"/>
            <wp:effectExtent l="0" t="0" r="0" b="5080"/>
            <wp:docPr id="1053940613"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1984497" cy="4059461"/>
                    </a:xfrm>
                    <a:prstGeom prst="rect">
                      <a:avLst/>
                    </a:prstGeom>
                    <a:noFill/>
                    <a:ln>
                      <a:noFill/>
                    </a:ln>
                  </pic:spPr>
                </pic:pic>
              </a:graphicData>
            </a:graphic>
          </wp:inline>
        </w:drawing>
      </w:r>
    </w:p>
    <w:p w14:paraId="14AF6131" w14:textId="62929068" w:rsidR="00181207" w:rsidRPr="008656D4" w:rsidRDefault="00181207" w:rsidP="00181207">
      <w:pPr>
        <w:rPr>
          <w:rFonts w:ascii="Trebuchet MS" w:eastAsia="SimSun" w:hAnsi="Trebuchet MS" w:cs="Arial"/>
          <w:color w:val="000000" w:themeColor="text1"/>
          <w:sz w:val="20"/>
          <w:szCs w:val="20"/>
          <w:lang w:val="es-CO" w:eastAsia="es-ES"/>
        </w:rPr>
      </w:pPr>
      <w:r w:rsidRPr="008656D4">
        <w:rPr>
          <w:rFonts w:ascii="Trebuchet MS" w:hAnsi="Trebuchet MS"/>
          <w:noProof/>
          <w:sz w:val="20"/>
          <w:szCs w:val="20"/>
          <w:lang w:val="en-US"/>
        </w:rPr>
        <w:drawing>
          <wp:inline distT="0" distB="0" distL="0" distR="0" wp14:anchorId="7E557F2F" wp14:editId="2F3A477F">
            <wp:extent cx="11977816" cy="5008983"/>
            <wp:effectExtent l="0" t="0" r="5080" b="1270"/>
            <wp:docPr id="1176464177"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1999799" cy="5018176"/>
                    </a:xfrm>
                    <a:prstGeom prst="rect">
                      <a:avLst/>
                    </a:prstGeom>
                    <a:noFill/>
                    <a:ln>
                      <a:noFill/>
                    </a:ln>
                  </pic:spPr>
                </pic:pic>
              </a:graphicData>
            </a:graphic>
          </wp:inline>
        </w:drawing>
      </w:r>
    </w:p>
    <w:p w14:paraId="41DEAC95" w14:textId="46FA3BF0" w:rsidR="00181207" w:rsidRPr="008656D4" w:rsidRDefault="00181207" w:rsidP="00181207">
      <w:pPr>
        <w:rPr>
          <w:rFonts w:ascii="Trebuchet MS" w:eastAsia="SimSun" w:hAnsi="Trebuchet MS" w:cs="Arial"/>
          <w:color w:val="000000" w:themeColor="text1"/>
          <w:sz w:val="20"/>
          <w:szCs w:val="20"/>
          <w:lang w:val="es-CO" w:eastAsia="es-ES"/>
        </w:rPr>
      </w:pPr>
      <w:r w:rsidRPr="008656D4">
        <w:rPr>
          <w:rFonts w:ascii="Trebuchet MS" w:hAnsi="Trebuchet MS"/>
          <w:noProof/>
          <w:sz w:val="20"/>
          <w:szCs w:val="20"/>
          <w:lang w:val="en-US"/>
        </w:rPr>
        <w:drawing>
          <wp:inline distT="0" distB="0" distL="0" distR="0" wp14:anchorId="5F8EA631" wp14:editId="0BA25D41">
            <wp:extent cx="12028571" cy="4835610"/>
            <wp:effectExtent l="0" t="0" r="0" b="3175"/>
            <wp:docPr id="1373201024"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2058400" cy="4847602"/>
                    </a:xfrm>
                    <a:prstGeom prst="rect">
                      <a:avLst/>
                    </a:prstGeom>
                    <a:noFill/>
                    <a:ln>
                      <a:noFill/>
                    </a:ln>
                  </pic:spPr>
                </pic:pic>
              </a:graphicData>
            </a:graphic>
          </wp:inline>
        </w:drawing>
      </w:r>
    </w:p>
    <w:p w14:paraId="2AFBF7B6" w14:textId="1737657E" w:rsidR="00181207" w:rsidRPr="008656D4" w:rsidRDefault="00181207" w:rsidP="00181207">
      <w:pPr>
        <w:rPr>
          <w:rFonts w:ascii="Trebuchet MS" w:eastAsia="SimSun" w:hAnsi="Trebuchet MS" w:cs="Arial"/>
          <w:color w:val="000000" w:themeColor="text1"/>
          <w:sz w:val="20"/>
          <w:szCs w:val="20"/>
          <w:lang w:val="es-CO" w:eastAsia="es-ES"/>
        </w:rPr>
      </w:pPr>
      <w:r w:rsidRPr="008656D4">
        <w:rPr>
          <w:rFonts w:ascii="Trebuchet MS" w:hAnsi="Trebuchet MS"/>
          <w:noProof/>
          <w:sz w:val="20"/>
          <w:szCs w:val="20"/>
          <w:lang w:val="en-US"/>
        </w:rPr>
        <w:drawing>
          <wp:inline distT="0" distB="0" distL="0" distR="0" wp14:anchorId="3FCD5496" wp14:editId="2B507D69">
            <wp:extent cx="11991126" cy="3756454"/>
            <wp:effectExtent l="0" t="0" r="0" b="0"/>
            <wp:docPr id="184727849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2012522" cy="3763157"/>
                    </a:xfrm>
                    <a:prstGeom prst="rect">
                      <a:avLst/>
                    </a:prstGeom>
                    <a:noFill/>
                    <a:ln>
                      <a:noFill/>
                    </a:ln>
                  </pic:spPr>
                </pic:pic>
              </a:graphicData>
            </a:graphic>
          </wp:inline>
        </w:drawing>
      </w:r>
    </w:p>
    <w:sectPr w:rsidR="00181207" w:rsidRPr="008656D4" w:rsidSect="00181207">
      <w:headerReference w:type="default" r:id="rId39"/>
      <w:pgSz w:w="20160" w:h="12240" w:orient="landscape" w:code="5"/>
      <w:pgMar w:top="720" w:right="720" w:bottom="720" w:left="72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F697FCD" w14:textId="77777777" w:rsidR="004E4030" w:rsidRDefault="004E4030">
      <w:r>
        <w:separator/>
      </w:r>
    </w:p>
  </w:endnote>
  <w:endnote w:type="continuationSeparator" w:id="0">
    <w:p w14:paraId="3E8137A0" w14:textId="77777777" w:rsidR="004E4030" w:rsidRDefault="004E40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Calibri">
    <w:panose1 w:val="020F0502020204030204"/>
    <w:charset w:val="00"/>
    <w:family w:val="swiss"/>
    <w:pitch w:val="variable"/>
    <w:sig w:usb0="E0002A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Lucida Grande">
    <w:charset w:val="00"/>
    <w:family w:val="auto"/>
    <w:pitch w:val="variable"/>
    <w:sig w:usb0="00000000" w:usb1="5000A1FF" w:usb2="00000000" w:usb3="00000000" w:csb0="000001BF" w:csb1="00000000"/>
  </w:font>
  <w:font w:name="Arial2">
    <w:panose1 w:val="00000000000000000000"/>
    <w:charset w:val="00"/>
    <w:family w:val="auto"/>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Microsoft Sans Serif">
    <w:panose1 w:val="020B0604020202020204"/>
    <w:charset w:val="00"/>
    <w:family w:val="swiss"/>
    <w:pitch w:val="variable"/>
    <w:sig w:usb0="E5002EFF" w:usb1="C000605B" w:usb2="00000029" w:usb3="00000000" w:csb0="0001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0AD0AA7" w14:textId="77777777" w:rsidR="003E0E91" w:rsidRDefault="003E0E91">
    <w:pPr>
      <w:pStyle w:val="Piedepgina"/>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0660479" w14:textId="70877BFC" w:rsidR="005A2ABD" w:rsidRDefault="00A22F43">
    <w:pPr>
      <w:pStyle w:val="Piedepgina"/>
      <w:jc w:val="right"/>
      <w:rPr>
        <w:rFonts w:ascii="Trebuchet MS" w:hAnsi="Trebuchet MS"/>
        <w:sz w:val="16"/>
        <w:szCs w:val="16"/>
      </w:rPr>
    </w:pPr>
    <w:r>
      <w:rPr>
        <w:rFonts w:ascii="Trebuchet MS" w:hAnsi="Trebuchet MS"/>
        <w:sz w:val="16"/>
        <w:szCs w:val="16"/>
        <w:lang w:val="es-ES"/>
      </w:rPr>
      <w:t xml:space="preserve">Página </w:t>
    </w:r>
    <w:r>
      <w:rPr>
        <w:rFonts w:ascii="Trebuchet MS" w:hAnsi="Trebuchet MS"/>
        <w:b/>
        <w:bCs/>
        <w:sz w:val="16"/>
        <w:szCs w:val="16"/>
      </w:rPr>
      <w:fldChar w:fldCharType="begin"/>
    </w:r>
    <w:r>
      <w:rPr>
        <w:rFonts w:ascii="Trebuchet MS" w:hAnsi="Trebuchet MS"/>
        <w:b/>
        <w:bCs/>
        <w:sz w:val="16"/>
        <w:szCs w:val="16"/>
      </w:rPr>
      <w:instrText>PAGE</w:instrText>
    </w:r>
    <w:r>
      <w:rPr>
        <w:rFonts w:ascii="Trebuchet MS" w:hAnsi="Trebuchet MS"/>
        <w:b/>
        <w:bCs/>
        <w:sz w:val="16"/>
        <w:szCs w:val="16"/>
      </w:rPr>
      <w:fldChar w:fldCharType="separate"/>
    </w:r>
    <w:r w:rsidR="00C25D13">
      <w:rPr>
        <w:rFonts w:ascii="Trebuchet MS" w:hAnsi="Trebuchet MS"/>
        <w:b/>
        <w:bCs/>
        <w:noProof/>
        <w:sz w:val="16"/>
        <w:szCs w:val="16"/>
      </w:rPr>
      <w:t>9</w:t>
    </w:r>
    <w:r>
      <w:rPr>
        <w:rFonts w:ascii="Trebuchet MS" w:hAnsi="Trebuchet MS"/>
        <w:b/>
        <w:bCs/>
        <w:sz w:val="16"/>
        <w:szCs w:val="16"/>
      </w:rPr>
      <w:fldChar w:fldCharType="end"/>
    </w:r>
    <w:r>
      <w:rPr>
        <w:rFonts w:ascii="Trebuchet MS" w:hAnsi="Trebuchet MS"/>
        <w:sz w:val="16"/>
        <w:szCs w:val="16"/>
        <w:lang w:val="es-ES"/>
      </w:rPr>
      <w:t xml:space="preserve"> de </w:t>
    </w:r>
    <w:r>
      <w:rPr>
        <w:rFonts w:ascii="Trebuchet MS" w:hAnsi="Trebuchet MS"/>
        <w:b/>
        <w:bCs/>
        <w:sz w:val="16"/>
        <w:szCs w:val="16"/>
      </w:rPr>
      <w:fldChar w:fldCharType="begin"/>
    </w:r>
    <w:r>
      <w:rPr>
        <w:rFonts w:ascii="Trebuchet MS" w:hAnsi="Trebuchet MS"/>
        <w:b/>
        <w:bCs/>
        <w:sz w:val="16"/>
        <w:szCs w:val="16"/>
      </w:rPr>
      <w:instrText>NUMPAGES</w:instrText>
    </w:r>
    <w:r>
      <w:rPr>
        <w:rFonts w:ascii="Trebuchet MS" w:hAnsi="Trebuchet MS"/>
        <w:b/>
        <w:bCs/>
        <w:sz w:val="16"/>
        <w:szCs w:val="16"/>
      </w:rPr>
      <w:fldChar w:fldCharType="separate"/>
    </w:r>
    <w:r w:rsidR="00C25D13">
      <w:rPr>
        <w:rFonts w:ascii="Trebuchet MS" w:hAnsi="Trebuchet MS"/>
        <w:b/>
        <w:bCs/>
        <w:noProof/>
        <w:sz w:val="16"/>
        <w:szCs w:val="16"/>
      </w:rPr>
      <w:t>10</w:t>
    </w:r>
    <w:r>
      <w:rPr>
        <w:rFonts w:ascii="Trebuchet MS" w:hAnsi="Trebuchet MS"/>
        <w:b/>
        <w:bCs/>
        <w:sz w:val="16"/>
        <w:szCs w:val="16"/>
      </w:rPr>
      <w:fldChar w:fldCharType="end"/>
    </w:r>
  </w:p>
  <w:p w14:paraId="5186B13D" w14:textId="77777777" w:rsidR="005A2ABD" w:rsidRDefault="005A2ABD">
    <w:pPr>
      <w:pStyle w:val="Piedepgina"/>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3C6361D" w14:textId="77777777" w:rsidR="003E0E91" w:rsidRDefault="003E0E91">
    <w:pPr>
      <w:pStyle w:val="Piedepgina"/>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F352491" w14:textId="77777777" w:rsidR="000B6679" w:rsidRPr="00331E0A" w:rsidRDefault="000B6679">
    <w:pPr>
      <w:pStyle w:val="Piedepgina"/>
      <w:jc w:val="right"/>
      <w:rPr>
        <w:rFonts w:ascii="Trebuchet MS" w:hAnsi="Trebuchet MS"/>
        <w:sz w:val="16"/>
        <w:szCs w:val="16"/>
      </w:rPr>
    </w:pPr>
    <w:r w:rsidRPr="00331E0A">
      <w:rPr>
        <w:rFonts w:ascii="Trebuchet MS" w:hAnsi="Trebuchet MS"/>
        <w:sz w:val="16"/>
        <w:szCs w:val="16"/>
        <w:lang w:val="es-ES"/>
      </w:rPr>
      <w:t xml:space="preserve">Página </w:t>
    </w:r>
    <w:r w:rsidRPr="00331E0A">
      <w:rPr>
        <w:rFonts w:ascii="Trebuchet MS" w:hAnsi="Trebuchet MS"/>
        <w:b/>
        <w:bCs/>
        <w:sz w:val="16"/>
        <w:szCs w:val="16"/>
      </w:rPr>
      <w:fldChar w:fldCharType="begin"/>
    </w:r>
    <w:r w:rsidRPr="00331E0A">
      <w:rPr>
        <w:rFonts w:ascii="Trebuchet MS" w:hAnsi="Trebuchet MS"/>
        <w:b/>
        <w:bCs/>
        <w:sz w:val="16"/>
        <w:szCs w:val="16"/>
      </w:rPr>
      <w:instrText>PAGE</w:instrText>
    </w:r>
    <w:r w:rsidRPr="00331E0A">
      <w:rPr>
        <w:rFonts w:ascii="Trebuchet MS" w:hAnsi="Trebuchet MS"/>
        <w:b/>
        <w:bCs/>
        <w:sz w:val="16"/>
        <w:szCs w:val="16"/>
      </w:rPr>
      <w:fldChar w:fldCharType="separate"/>
    </w:r>
    <w:r>
      <w:rPr>
        <w:rFonts w:ascii="Trebuchet MS" w:hAnsi="Trebuchet MS"/>
        <w:b/>
        <w:bCs/>
        <w:noProof/>
        <w:sz w:val="16"/>
        <w:szCs w:val="16"/>
      </w:rPr>
      <w:t>3</w:t>
    </w:r>
    <w:r w:rsidRPr="00331E0A">
      <w:rPr>
        <w:rFonts w:ascii="Trebuchet MS" w:hAnsi="Trebuchet MS"/>
        <w:b/>
        <w:bCs/>
        <w:sz w:val="16"/>
        <w:szCs w:val="16"/>
      </w:rPr>
      <w:fldChar w:fldCharType="end"/>
    </w:r>
    <w:r w:rsidRPr="00331E0A">
      <w:rPr>
        <w:rFonts w:ascii="Trebuchet MS" w:hAnsi="Trebuchet MS"/>
        <w:sz w:val="16"/>
        <w:szCs w:val="16"/>
        <w:lang w:val="es-ES"/>
      </w:rPr>
      <w:t xml:space="preserve"> de </w:t>
    </w:r>
    <w:r w:rsidRPr="00331E0A">
      <w:rPr>
        <w:rFonts w:ascii="Trebuchet MS" w:hAnsi="Trebuchet MS"/>
        <w:b/>
        <w:bCs/>
        <w:sz w:val="16"/>
        <w:szCs w:val="16"/>
      </w:rPr>
      <w:fldChar w:fldCharType="begin"/>
    </w:r>
    <w:r w:rsidRPr="00331E0A">
      <w:rPr>
        <w:rFonts w:ascii="Trebuchet MS" w:hAnsi="Trebuchet MS"/>
        <w:b/>
        <w:bCs/>
        <w:sz w:val="16"/>
        <w:szCs w:val="16"/>
      </w:rPr>
      <w:instrText>NUMPAGES</w:instrText>
    </w:r>
    <w:r w:rsidRPr="00331E0A">
      <w:rPr>
        <w:rFonts w:ascii="Trebuchet MS" w:hAnsi="Trebuchet MS"/>
        <w:b/>
        <w:bCs/>
        <w:sz w:val="16"/>
        <w:szCs w:val="16"/>
      </w:rPr>
      <w:fldChar w:fldCharType="separate"/>
    </w:r>
    <w:r>
      <w:rPr>
        <w:rFonts w:ascii="Trebuchet MS" w:hAnsi="Trebuchet MS"/>
        <w:b/>
        <w:bCs/>
        <w:noProof/>
        <w:sz w:val="16"/>
        <w:szCs w:val="16"/>
      </w:rPr>
      <w:t>5</w:t>
    </w:r>
    <w:r w:rsidRPr="00331E0A">
      <w:rPr>
        <w:rFonts w:ascii="Trebuchet MS" w:hAnsi="Trebuchet MS"/>
        <w:b/>
        <w:bCs/>
        <w:sz w:val="16"/>
        <w:szCs w:val="16"/>
      </w:rPr>
      <w:fldChar w:fldCharType="end"/>
    </w:r>
  </w:p>
  <w:p w14:paraId="24C89184" w14:textId="77777777" w:rsidR="000B6679" w:rsidRDefault="000B6679">
    <w:pPr>
      <w:pStyle w:val="Piedepgina"/>
    </w:pPr>
  </w:p>
  <w:p w14:paraId="3D832954" w14:textId="77777777" w:rsidR="000B6679" w:rsidRDefault="000B6679"/>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3246DA4" w14:textId="77777777" w:rsidR="004E4030" w:rsidRDefault="004E4030">
      <w:r>
        <w:separator/>
      </w:r>
    </w:p>
  </w:footnote>
  <w:footnote w:type="continuationSeparator" w:id="0">
    <w:p w14:paraId="72F93F6E" w14:textId="77777777" w:rsidR="004E4030" w:rsidRDefault="004E4030">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A4B0E8F" w14:textId="77777777" w:rsidR="003E0E91" w:rsidRDefault="003E0E91">
    <w:pPr>
      <w:pStyle w:val="Encabezado"/>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827" w:type="pct"/>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8"/>
      <w:gridCol w:w="5666"/>
      <w:gridCol w:w="2480"/>
    </w:tblGrid>
    <w:tr w:rsidR="005A2ABD" w:rsidRPr="00B66E00" w14:paraId="6C9D4353" w14:textId="77777777" w:rsidTr="00C97830">
      <w:trPr>
        <w:trHeight w:val="138"/>
      </w:trPr>
      <w:tc>
        <w:tcPr>
          <w:tcW w:w="953" w:type="pct"/>
          <w:vMerge w:val="restart"/>
          <w:tcBorders>
            <w:top w:val="single" w:sz="4" w:space="0" w:color="auto"/>
            <w:left w:val="single" w:sz="4" w:space="0" w:color="auto"/>
            <w:bottom w:val="single" w:sz="4" w:space="0" w:color="auto"/>
            <w:right w:val="single" w:sz="4" w:space="0" w:color="auto"/>
          </w:tcBorders>
          <w:vAlign w:val="center"/>
          <w:hideMark/>
        </w:tcPr>
        <w:p w14:paraId="6C57C439" w14:textId="77777777" w:rsidR="005A2ABD" w:rsidRPr="00B66E00" w:rsidRDefault="00A22F43" w:rsidP="00C97830">
          <w:pPr>
            <w:pStyle w:val="Encabezado"/>
            <w:ind w:left="-389"/>
            <w:jc w:val="center"/>
            <w:rPr>
              <w:rFonts w:ascii="Trebuchet MS" w:eastAsia="Calibri" w:hAnsi="Trebuchet MS"/>
            </w:rPr>
          </w:pPr>
          <w:r w:rsidRPr="00B66E00">
            <w:rPr>
              <w:rFonts w:ascii="Trebuchet MS" w:hAnsi="Trebuchet MS"/>
              <w:noProof/>
              <w:lang w:val="en-US"/>
            </w:rPr>
            <w:drawing>
              <wp:inline distT="0" distB="0" distL="0" distR="0" wp14:anchorId="0AE70893" wp14:editId="4857E257">
                <wp:extent cx="763929" cy="682906"/>
                <wp:effectExtent l="0" t="0" r="0" b="3175"/>
                <wp:docPr id="1" name="Imagen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n 2"/>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9516" cy="687900"/>
                        </a:xfrm>
                        <a:prstGeom prst="rect">
                          <a:avLst/>
                        </a:prstGeom>
                        <a:noFill/>
                        <a:ln>
                          <a:noFill/>
                        </a:ln>
                      </pic:spPr>
                    </pic:pic>
                  </a:graphicData>
                </a:graphic>
              </wp:inline>
            </w:drawing>
          </w:r>
        </w:p>
      </w:tc>
      <w:tc>
        <w:tcPr>
          <w:tcW w:w="2814" w:type="pct"/>
          <w:vMerge w:val="restart"/>
          <w:tcBorders>
            <w:top w:val="single" w:sz="4" w:space="0" w:color="auto"/>
            <w:left w:val="single" w:sz="4" w:space="0" w:color="auto"/>
            <w:right w:val="single" w:sz="4" w:space="0" w:color="auto"/>
          </w:tcBorders>
          <w:vAlign w:val="center"/>
          <w:hideMark/>
        </w:tcPr>
        <w:p w14:paraId="59EBA1DB" w14:textId="77777777" w:rsidR="005A2ABD" w:rsidRPr="00B66E00" w:rsidRDefault="00A22F43">
          <w:pPr>
            <w:jc w:val="center"/>
            <w:rPr>
              <w:rFonts w:ascii="Trebuchet MS" w:eastAsia="Calibri" w:hAnsi="Trebuchet MS"/>
              <w:b/>
            </w:rPr>
          </w:pPr>
          <w:r w:rsidRPr="00B66E00">
            <w:rPr>
              <w:rFonts w:ascii="Trebuchet MS" w:eastAsia="Calibri" w:hAnsi="Trebuchet MS"/>
              <w:b/>
            </w:rPr>
            <w:t>Proceso: Gestión Contractual</w:t>
          </w:r>
        </w:p>
      </w:tc>
      <w:tc>
        <w:tcPr>
          <w:tcW w:w="1232" w:type="pct"/>
          <w:tcBorders>
            <w:top w:val="single" w:sz="4" w:space="0" w:color="auto"/>
            <w:left w:val="single" w:sz="4" w:space="0" w:color="auto"/>
            <w:bottom w:val="single" w:sz="4" w:space="0" w:color="auto"/>
            <w:right w:val="single" w:sz="4" w:space="0" w:color="auto"/>
          </w:tcBorders>
          <w:vAlign w:val="center"/>
          <w:hideMark/>
        </w:tcPr>
        <w:p w14:paraId="0941F0DE" w14:textId="77777777" w:rsidR="005A2ABD" w:rsidRPr="00B66E00" w:rsidRDefault="00A22F43">
          <w:pPr>
            <w:rPr>
              <w:rFonts w:ascii="Trebuchet MS" w:eastAsia="Calibri" w:hAnsi="Trebuchet MS" w:cs="Arial"/>
            </w:rPr>
          </w:pPr>
          <w:r w:rsidRPr="00C97830">
            <w:rPr>
              <w:rFonts w:ascii="Trebuchet MS" w:eastAsia="Calibri" w:hAnsi="Trebuchet MS" w:cs="Arial"/>
            </w:rPr>
            <w:t xml:space="preserve">Código: </w:t>
          </w:r>
          <w:r w:rsidRPr="00C97830">
            <w:rPr>
              <w:rFonts w:ascii="Trebuchet MS" w:hAnsi="Trebuchet MS"/>
              <w:shd w:val="clear" w:color="auto" w:fill="FFFFFF"/>
            </w:rPr>
            <w:t>CO-P01-F67</w:t>
          </w:r>
        </w:p>
      </w:tc>
    </w:tr>
    <w:tr w:rsidR="005A2ABD" w:rsidRPr="00B66E00" w14:paraId="080896EB" w14:textId="77777777" w:rsidTr="00C97830">
      <w:trPr>
        <w:trHeight w:val="45"/>
      </w:trPr>
      <w:tc>
        <w:tcPr>
          <w:tcW w:w="953" w:type="pct"/>
          <w:vMerge/>
          <w:vAlign w:val="center"/>
          <w:hideMark/>
        </w:tcPr>
        <w:p w14:paraId="3D404BC9" w14:textId="77777777" w:rsidR="005A2ABD" w:rsidRPr="00B66E00" w:rsidRDefault="005A2ABD">
          <w:pPr>
            <w:rPr>
              <w:rFonts w:ascii="Trebuchet MS" w:eastAsia="Calibri" w:hAnsi="Trebuchet MS"/>
            </w:rPr>
          </w:pPr>
        </w:p>
      </w:tc>
      <w:tc>
        <w:tcPr>
          <w:tcW w:w="2814" w:type="pct"/>
          <w:vMerge/>
          <w:vAlign w:val="center"/>
          <w:hideMark/>
        </w:tcPr>
        <w:p w14:paraId="61319B8A" w14:textId="77777777" w:rsidR="005A2ABD" w:rsidRPr="00B66E00" w:rsidRDefault="005A2ABD">
          <w:pPr>
            <w:rPr>
              <w:rFonts w:ascii="Trebuchet MS" w:eastAsia="Calibri" w:hAnsi="Trebuchet MS"/>
              <w:b/>
            </w:rPr>
          </w:pPr>
        </w:p>
      </w:tc>
      <w:tc>
        <w:tcPr>
          <w:tcW w:w="1232" w:type="pct"/>
          <w:tcBorders>
            <w:top w:val="single" w:sz="4" w:space="0" w:color="auto"/>
            <w:left w:val="single" w:sz="4" w:space="0" w:color="auto"/>
            <w:bottom w:val="single" w:sz="4" w:space="0" w:color="auto"/>
            <w:right w:val="single" w:sz="4" w:space="0" w:color="auto"/>
          </w:tcBorders>
          <w:vAlign w:val="center"/>
          <w:hideMark/>
        </w:tcPr>
        <w:p w14:paraId="4F3A06D6" w14:textId="640B2463" w:rsidR="005A2ABD" w:rsidRPr="00B66E00" w:rsidRDefault="00A22F43">
          <w:pPr>
            <w:rPr>
              <w:rFonts w:ascii="Trebuchet MS" w:eastAsia="Calibri" w:hAnsi="Trebuchet MS" w:cs="Arial"/>
            </w:rPr>
          </w:pPr>
          <w:r w:rsidRPr="00B66E00">
            <w:rPr>
              <w:rFonts w:ascii="Trebuchet MS" w:eastAsia="Calibri" w:hAnsi="Trebuchet MS" w:cs="Arial"/>
            </w:rPr>
            <w:t>Versión: 0</w:t>
          </w:r>
          <w:r w:rsidR="00073D53">
            <w:rPr>
              <w:rFonts w:ascii="Trebuchet MS" w:eastAsia="Calibri" w:hAnsi="Trebuchet MS" w:cs="Arial"/>
            </w:rPr>
            <w:t>8</w:t>
          </w:r>
        </w:p>
      </w:tc>
    </w:tr>
    <w:tr w:rsidR="005A2ABD" w:rsidRPr="00B66E00" w14:paraId="31D0631F" w14:textId="77777777" w:rsidTr="00C97830">
      <w:trPr>
        <w:trHeight w:val="384"/>
      </w:trPr>
      <w:tc>
        <w:tcPr>
          <w:tcW w:w="953" w:type="pct"/>
          <w:vMerge/>
          <w:vAlign w:val="center"/>
          <w:hideMark/>
        </w:tcPr>
        <w:p w14:paraId="31A560F4" w14:textId="77777777" w:rsidR="005A2ABD" w:rsidRPr="00B66E00" w:rsidRDefault="005A2ABD">
          <w:pPr>
            <w:rPr>
              <w:rFonts w:ascii="Trebuchet MS" w:eastAsia="Calibri" w:hAnsi="Trebuchet MS"/>
            </w:rPr>
          </w:pPr>
        </w:p>
      </w:tc>
      <w:tc>
        <w:tcPr>
          <w:tcW w:w="2814" w:type="pct"/>
          <w:tcBorders>
            <w:top w:val="single" w:sz="4" w:space="0" w:color="auto"/>
            <w:left w:val="single" w:sz="4" w:space="0" w:color="auto"/>
            <w:bottom w:val="single" w:sz="4" w:space="0" w:color="auto"/>
            <w:right w:val="single" w:sz="4" w:space="0" w:color="auto"/>
          </w:tcBorders>
          <w:vAlign w:val="center"/>
          <w:hideMark/>
        </w:tcPr>
        <w:p w14:paraId="55C3E496" w14:textId="786BF2C0" w:rsidR="005A2ABD" w:rsidRPr="00B66E00" w:rsidRDefault="00A22F43">
          <w:pPr>
            <w:jc w:val="center"/>
            <w:rPr>
              <w:rFonts w:ascii="Trebuchet MS" w:eastAsia="Calibri" w:hAnsi="Trebuchet MS"/>
              <w:b/>
              <w:bCs/>
            </w:rPr>
          </w:pPr>
          <w:r w:rsidRPr="00B66E00">
            <w:rPr>
              <w:rFonts w:ascii="Trebuchet MS" w:eastAsia="Calibri" w:hAnsi="Trebuchet MS"/>
              <w:b/>
              <w:bCs/>
            </w:rPr>
            <w:t xml:space="preserve">ESTUDIO PREVIO </w:t>
          </w:r>
          <w:r w:rsidR="000C28B2" w:rsidRPr="00B66E00">
            <w:rPr>
              <w:rFonts w:ascii="Trebuchet MS" w:eastAsia="Calibri" w:hAnsi="Trebuchet MS"/>
              <w:b/>
              <w:bCs/>
            </w:rPr>
            <w:t xml:space="preserve">DE </w:t>
          </w:r>
          <w:r w:rsidRPr="00B66E00">
            <w:rPr>
              <w:rFonts w:ascii="Trebuchet MS" w:eastAsia="Calibri" w:hAnsi="Trebuchet MS"/>
              <w:b/>
              <w:bCs/>
            </w:rPr>
            <w:t>CONTRATOS DE PRESTACIÓN DE SERVICIOS PROFESIONALES Y DE APOYO A LA GESTIÓN</w:t>
          </w:r>
        </w:p>
      </w:tc>
      <w:tc>
        <w:tcPr>
          <w:tcW w:w="1232" w:type="pct"/>
          <w:tcBorders>
            <w:top w:val="single" w:sz="4" w:space="0" w:color="auto"/>
            <w:left w:val="single" w:sz="4" w:space="0" w:color="auto"/>
            <w:bottom w:val="single" w:sz="4" w:space="0" w:color="auto"/>
            <w:right w:val="single" w:sz="4" w:space="0" w:color="auto"/>
          </w:tcBorders>
          <w:vAlign w:val="center"/>
          <w:hideMark/>
        </w:tcPr>
        <w:p w14:paraId="627A1533" w14:textId="45AFA639" w:rsidR="005A2ABD" w:rsidRPr="00B66E00" w:rsidRDefault="00A22F43">
          <w:pPr>
            <w:pStyle w:val="Encabezado"/>
            <w:rPr>
              <w:rFonts w:ascii="Trebuchet MS" w:eastAsia="Calibri" w:hAnsi="Trebuchet MS" w:cs="Arial"/>
              <w:lang w:val="es-CO"/>
            </w:rPr>
          </w:pPr>
          <w:r w:rsidRPr="00B66E00">
            <w:rPr>
              <w:rFonts w:ascii="Trebuchet MS" w:eastAsia="Calibri" w:hAnsi="Trebuchet MS" w:cs="Arial"/>
              <w:lang w:val="es-ES"/>
            </w:rPr>
            <w:t xml:space="preserve">Vigencia desde: </w:t>
          </w:r>
          <w:r w:rsidR="00073D53">
            <w:rPr>
              <w:rFonts w:ascii="Trebuchet MS" w:eastAsia="Calibri" w:hAnsi="Trebuchet MS" w:cs="Arial"/>
              <w:lang w:val="es-ES"/>
            </w:rPr>
            <w:t>0</w:t>
          </w:r>
          <w:r w:rsidR="00C15791">
            <w:rPr>
              <w:rFonts w:ascii="Trebuchet MS" w:eastAsia="Calibri" w:hAnsi="Trebuchet MS" w:cs="Arial"/>
              <w:lang w:val="es-ES"/>
            </w:rPr>
            <w:t>9</w:t>
          </w:r>
          <w:r w:rsidR="00C97830">
            <w:rPr>
              <w:rFonts w:ascii="Trebuchet MS" w:eastAsia="Calibri" w:hAnsi="Trebuchet MS" w:cs="Arial"/>
              <w:lang w:val="es-ES"/>
            </w:rPr>
            <w:t>/</w:t>
          </w:r>
          <w:r w:rsidR="00073D53">
            <w:rPr>
              <w:rFonts w:ascii="Trebuchet MS" w:eastAsia="Calibri" w:hAnsi="Trebuchet MS" w:cs="Arial"/>
              <w:lang w:val="es-ES"/>
            </w:rPr>
            <w:t>10</w:t>
          </w:r>
          <w:r w:rsidR="00C97830">
            <w:rPr>
              <w:rFonts w:ascii="Trebuchet MS" w:eastAsia="Calibri" w:hAnsi="Trebuchet MS" w:cs="Arial"/>
              <w:lang w:val="es-ES"/>
            </w:rPr>
            <w:t>/2025</w:t>
          </w:r>
        </w:p>
      </w:tc>
    </w:tr>
  </w:tbl>
  <w:p w14:paraId="70DF735C" w14:textId="77777777" w:rsidR="005A2ABD" w:rsidRDefault="005A2ABD">
    <w:pPr>
      <w:pStyle w:val="Encabezado"/>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544C832" w14:textId="77777777" w:rsidR="003E0E91" w:rsidRDefault="003E0E91">
    <w:pPr>
      <w:pStyle w:val="Encabezado"/>
    </w:pP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14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8"/>
      <w:gridCol w:w="5827"/>
      <w:gridCol w:w="1668"/>
    </w:tblGrid>
    <w:tr w:rsidR="000B6679" w:rsidRPr="000913A3" w14:paraId="11A5D2F7" w14:textId="77777777" w:rsidTr="00E15B19">
      <w:trPr>
        <w:trHeight w:val="393"/>
      </w:trPr>
      <w:tc>
        <w:tcPr>
          <w:tcW w:w="781" w:type="pct"/>
          <w:vMerge w:val="restart"/>
          <w:tcBorders>
            <w:top w:val="single" w:sz="4" w:space="0" w:color="auto"/>
            <w:left w:val="single" w:sz="4" w:space="0" w:color="auto"/>
            <w:bottom w:val="single" w:sz="4" w:space="0" w:color="auto"/>
            <w:right w:val="single" w:sz="4" w:space="0" w:color="auto"/>
          </w:tcBorders>
          <w:vAlign w:val="center"/>
          <w:hideMark/>
        </w:tcPr>
        <w:p w14:paraId="2396378D" w14:textId="77777777" w:rsidR="000B6679" w:rsidRPr="000913A3" w:rsidRDefault="000B6679" w:rsidP="00E15B19">
          <w:pPr>
            <w:pStyle w:val="Encabezado"/>
            <w:jc w:val="center"/>
            <w:rPr>
              <w:rFonts w:ascii="Trebuchet MS" w:eastAsia="Calibri" w:hAnsi="Trebuchet MS"/>
              <w:sz w:val="20"/>
              <w:szCs w:val="20"/>
            </w:rPr>
          </w:pPr>
          <w:bookmarkStart w:id="7" w:name="_Hlk219210844"/>
          <w:r w:rsidRPr="000913A3">
            <w:rPr>
              <w:rFonts w:ascii="Trebuchet MS" w:eastAsia="Calibri" w:hAnsi="Trebuchet MS"/>
              <w:noProof/>
              <w:sz w:val="20"/>
              <w:szCs w:val="20"/>
              <w:lang w:val="en-US"/>
            </w:rPr>
            <w:drawing>
              <wp:inline distT="0" distB="0" distL="0" distR="0" wp14:anchorId="4E5CE075" wp14:editId="5C1BBD2C">
                <wp:extent cx="621030" cy="586105"/>
                <wp:effectExtent l="0" t="0" r="0" b="0"/>
                <wp:docPr id="875103168"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21030" cy="586105"/>
                        </a:xfrm>
                        <a:prstGeom prst="rect">
                          <a:avLst/>
                        </a:prstGeom>
                        <a:noFill/>
                        <a:ln>
                          <a:noFill/>
                        </a:ln>
                      </pic:spPr>
                    </pic:pic>
                  </a:graphicData>
                </a:graphic>
              </wp:inline>
            </w:drawing>
          </w:r>
        </w:p>
      </w:tc>
      <w:tc>
        <w:tcPr>
          <w:tcW w:w="3280" w:type="pct"/>
          <w:vMerge w:val="restart"/>
          <w:tcBorders>
            <w:top w:val="single" w:sz="4" w:space="0" w:color="auto"/>
            <w:left w:val="single" w:sz="4" w:space="0" w:color="auto"/>
            <w:right w:val="single" w:sz="4" w:space="0" w:color="auto"/>
          </w:tcBorders>
          <w:vAlign w:val="center"/>
          <w:hideMark/>
        </w:tcPr>
        <w:p w14:paraId="54DDEB6C" w14:textId="77777777" w:rsidR="000B6679" w:rsidRPr="000913A3" w:rsidRDefault="000B6679" w:rsidP="00E15B19">
          <w:pPr>
            <w:jc w:val="center"/>
            <w:rPr>
              <w:rFonts w:ascii="Trebuchet MS" w:eastAsia="Calibri" w:hAnsi="Trebuchet MS"/>
              <w:b/>
              <w:sz w:val="20"/>
              <w:szCs w:val="20"/>
            </w:rPr>
          </w:pPr>
          <w:r w:rsidRPr="000913A3">
            <w:rPr>
              <w:rFonts w:ascii="Trebuchet MS" w:eastAsia="Calibri" w:hAnsi="Trebuchet MS"/>
              <w:b/>
              <w:sz w:val="20"/>
              <w:szCs w:val="20"/>
            </w:rPr>
            <w:t>Proceso: Gestión Contractual</w:t>
          </w:r>
        </w:p>
      </w:tc>
      <w:tc>
        <w:tcPr>
          <w:tcW w:w="939" w:type="pct"/>
          <w:tcBorders>
            <w:top w:val="single" w:sz="4" w:space="0" w:color="auto"/>
            <w:left w:val="single" w:sz="4" w:space="0" w:color="auto"/>
            <w:bottom w:val="single" w:sz="4" w:space="0" w:color="auto"/>
            <w:right w:val="single" w:sz="4" w:space="0" w:color="auto"/>
          </w:tcBorders>
          <w:vAlign w:val="center"/>
          <w:hideMark/>
        </w:tcPr>
        <w:p w14:paraId="609D67D9" w14:textId="77777777" w:rsidR="000B6679" w:rsidRPr="00331E0A" w:rsidRDefault="000B6679" w:rsidP="00E15B19">
          <w:pPr>
            <w:rPr>
              <w:rFonts w:ascii="Trebuchet MS" w:eastAsia="Calibri" w:hAnsi="Trebuchet MS" w:cs="Arial"/>
              <w:sz w:val="16"/>
              <w:szCs w:val="16"/>
            </w:rPr>
          </w:pPr>
          <w:r w:rsidRPr="00331E0A">
            <w:rPr>
              <w:rFonts w:ascii="Trebuchet MS" w:eastAsia="Calibri" w:hAnsi="Trebuchet MS" w:cs="Arial"/>
              <w:sz w:val="16"/>
              <w:szCs w:val="16"/>
            </w:rPr>
            <w:t xml:space="preserve">Código: </w:t>
          </w:r>
          <w:r>
            <w:rPr>
              <w:rFonts w:ascii="Trebuchet MS" w:eastAsia="Calibri" w:hAnsi="Trebuchet MS" w:cs="Arial"/>
              <w:sz w:val="16"/>
              <w:szCs w:val="16"/>
            </w:rPr>
            <w:t>CO-P01-F59</w:t>
          </w:r>
        </w:p>
      </w:tc>
    </w:tr>
    <w:tr w:rsidR="000B6679" w:rsidRPr="000913A3" w14:paraId="1E3A79E1" w14:textId="77777777" w:rsidTr="00E15B19">
      <w:trPr>
        <w:trHeight w:val="22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9B0D1F" w14:textId="77777777" w:rsidR="000B6679" w:rsidRPr="000913A3" w:rsidRDefault="000B6679" w:rsidP="00E15B19">
          <w:pPr>
            <w:rPr>
              <w:rFonts w:ascii="Trebuchet MS" w:eastAsia="Calibri" w:hAnsi="Trebuchet MS"/>
              <w:sz w:val="20"/>
              <w:szCs w:val="20"/>
            </w:rPr>
          </w:pPr>
        </w:p>
      </w:tc>
      <w:tc>
        <w:tcPr>
          <w:tcW w:w="3280" w:type="pct"/>
          <w:vMerge/>
          <w:tcBorders>
            <w:left w:val="single" w:sz="4" w:space="0" w:color="auto"/>
            <w:bottom w:val="single" w:sz="4" w:space="0" w:color="auto"/>
            <w:right w:val="single" w:sz="4" w:space="0" w:color="auto"/>
          </w:tcBorders>
          <w:vAlign w:val="center"/>
          <w:hideMark/>
        </w:tcPr>
        <w:p w14:paraId="54532B5D" w14:textId="77777777" w:rsidR="000B6679" w:rsidRPr="000913A3" w:rsidRDefault="000B6679" w:rsidP="00E15B19">
          <w:pPr>
            <w:rPr>
              <w:rFonts w:ascii="Trebuchet MS" w:eastAsia="Calibri" w:hAnsi="Trebuchet MS"/>
              <w:b/>
              <w:sz w:val="20"/>
              <w:szCs w:val="20"/>
            </w:rPr>
          </w:pPr>
        </w:p>
      </w:tc>
      <w:tc>
        <w:tcPr>
          <w:tcW w:w="939" w:type="pct"/>
          <w:tcBorders>
            <w:top w:val="single" w:sz="4" w:space="0" w:color="auto"/>
            <w:left w:val="single" w:sz="4" w:space="0" w:color="auto"/>
            <w:bottom w:val="single" w:sz="4" w:space="0" w:color="auto"/>
            <w:right w:val="single" w:sz="4" w:space="0" w:color="auto"/>
          </w:tcBorders>
          <w:vAlign w:val="center"/>
          <w:hideMark/>
        </w:tcPr>
        <w:p w14:paraId="15B3651B" w14:textId="77777777" w:rsidR="000B6679" w:rsidRPr="00AE115D" w:rsidRDefault="000B6679" w:rsidP="00E15B19">
          <w:pPr>
            <w:rPr>
              <w:rFonts w:ascii="Trebuchet MS" w:eastAsia="Calibri" w:hAnsi="Trebuchet MS" w:cs="Arial"/>
              <w:sz w:val="16"/>
              <w:szCs w:val="16"/>
            </w:rPr>
          </w:pPr>
          <w:r w:rsidRPr="00AE115D">
            <w:rPr>
              <w:rFonts w:ascii="Trebuchet MS" w:eastAsia="Calibri" w:hAnsi="Trebuchet MS" w:cs="Arial"/>
              <w:sz w:val="16"/>
              <w:szCs w:val="16"/>
            </w:rPr>
            <w:t xml:space="preserve">Versión: </w:t>
          </w:r>
          <w:r>
            <w:rPr>
              <w:rFonts w:ascii="Trebuchet MS" w:eastAsia="Calibri" w:hAnsi="Trebuchet MS" w:cs="Arial"/>
              <w:sz w:val="16"/>
              <w:szCs w:val="16"/>
            </w:rPr>
            <w:t>03</w:t>
          </w:r>
        </w:p>
      </w:tc>
    </w:tr>
    <w:tr w:rsidR="000B6679" w:rsidRPr="000913A3" w14:paraId="27430887" w14:textId="77777777" w:rsidTr="00E15B19">
      <w:trPr>
        <w:trHeight w:val="54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6261A3" w14:textId="77777777" w:rsidR="000B6679" w:rsidRPr="000913A3" w:rsidRDefault="000B6679" w:rsidP="00E15B19">
          <w:pPr>
            <w:rPr>
              <w:rFonts w:ascii="Trebuchet MS" w:eastAsia="Calibri" w:hAnsi="Trebuchet MS"/>
              <w:sz w:val="20"/>
              <w:szCs w:val="20"/>
            </w:rPr>
          </w:pPr>
        </w:p>
      </w:tc>
      <w:tc>
        <w:tcPr>
          <w:tcW w:w="3280" w:type="pct"/>
          <w:tcBorders>
            <w:top w:val="single" w:sz="4" w:space="0" w:color="auto"/>
            <w:left w:val="single" w:sz="4" w:space="0" w:color="auto"/>
            <w:bottom w:val="single" w:sz="4" w:space="0" w:color="auto"/>
            <w:right w:val="single" w:sz="4" w:space="0" w:color="auto"/>
          </w:tcBorders>
          <w:vAlign w:val="center"/>
          <w:hideMark/>
        </w:tcPr>
        <w:p w14:paraId="0D488D33" w14:textId="77777777" w:rsidR="000B6679" w:rsidRPr="000913A3" w:rsidRDefault="000B6679" w:rsidP="00E15B19">
          <w:pPr>
            <w:jc w:val="center"/>
            <w:rPr>
              <w:rFonts w:ascii="Trebuchet MS" w:eastAsia="Calibri" w:hAnsi="Trebuchet MS"/>
              <w:b/>
              <w:sz w:val="20"/>
              <w:szCs w:val="20"/>
            </w:rPr>
          </w:pPr>
          <w:r>
            <w:rPr>
              <w:rFonts w:ascii="Trebuchet MS" w:eastAsia="Calibri" w:hAnsi="Trebuchet MS"/>
              <w:b/>
              <w:sz w:val="20"/>
              <w:szCs w:val="20"/>
            </w:rPr>
            <w:t>ESTUDIOS DEL SECTOR</w:t>
          </w:r>
        </w:p>
      </w:tc>
      <w:tc>
        <w:tcPr>
          <w:tcW w:w="939" w:type="pct"/>
          <w:tcBorders>
            <w:top w:val="single" w:sz="4" w:space="0" w:color="auto"/>
            <w:left w:val="single" w:sz="4" w:space="0" w:color="auto"/>
            <w:bottom w:val="single" w:sz="4" w:space="0" w:color="auto"/>
            <w:right w:val="single" w:sz="4" w:space="0" w:color="auto"/>
          </w:tcBorders>
          <w:vAlign w:val="center"/>
          <w:hideMark/>
        </w:tcPr>
        <w:p w14:paraId="335D8EFB" w14:textId="77777777" w:rsidR="000B6679" w:rsidRPr="00AE115D" w:rsidRDefault="000B6679" w:rsidP="00E15B19">
          <w:pPr>
            <w:pStyle w:val="Encabezado"/>
            <w:rPr>
              <w:rFonts w:ascii="Trebuchet MS" w:eastAsia="Calibri" w:hAnsi="Trebuchet MS" w:cs="Arial"/>
              <w:sz w:val="16"/>
              <w:szCs w:val="16"/>
            </w:rPr>
          </w:pPr>
          <w:r w:rsidRPr="00AE115D">
            <w:rPr>
              <w:rFonts w:ascii="Trebuchet MS" w:eastAsia="Calibri" w:hAnsi="Trebuchet MS" w:cs="Arial"/>
              <w:sz w:val="16"/>
              <w:szCs w:val="16"/>
              <w:lang w:val="es-ES"/>
            </w:rPr>
            <w:t xml:space="preserve">Vigencia desde: </w:t>
          </w:r>
          <w:r>
            <w:rPr>
              <w:rFonts w:ascii="Trebuchet MS" w:eastAsia="Calibri" w:hAnsi="Trebuchet MS" w:cs="Arial"/>
              <w:sz w:val="16"/>
              <w:szCs w:val="16"/>
              <w:lang w:val="es-ES"/>
            </w:rPr>
            <w:t>25/10/2022</w:t>
          </w:r>
        </w:p>
      </w:tc>
    </w:tr>
    <w:bookmarkEnd w:id="7"/>
  </w:tbl>
  <w:p w14:paraId="51AAF89C" w14:textId="77777777" w:rsidR="000B6679" w:rsidRDefault="000B6679">
    <w:pPr>
      <w:pStyle w:val="Encabezado"/>
    </w:pPr>
  </w:p>
  <w:p w14:paraId="27106326" w14:textId="77777777" w:rsidR="000B6679" w:rsidRDefault="000B6679"/>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1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8"/>
      <w:gridCol w:w="5827"/>
      <w:gridCol w:w="1668"/>
    </w:tblGrid>
    <w:tr w:rsidR="00AE01A2" w:rsidRPr="000913A3" w14:paraId="35421698" w14:textId="77777777" w:rsidTr="00AE01A2">
      <w:trPr>
        <w:trHeight w:val="393"/>
        <w:jc w:val="center"/>
      </w:trPr>
      <w:tc>
        <w:tcPr>
          <w:tcW w:w="781" w:type="pct"/>
          <w:vMerge w:val="restart"/>
          <w:tcBorders>
            <w:top w:val="single" w:sz="4" w:space="0" w:color="auto"/>
            <w:left w:val="single" w:sz="4" w:space="0" w:color="auto"/>
            <w:bottom w:val="single" w:sz="4" w:space="0" w:color="auto"/>
            <w:right w:val="single" w:sz="4" w:space="0" w:color="auto"/>
          </w:tcBorders>
          <w:vAlign w:val="center"/>
          <w:hideMark/>
        </w:tcPr>
        <w:p w14:paraId="032D93D7" w14:textId="77777777" w:rsidR="00AE01A2" w:rsidRPr="000913A3" w:rsidRDefault="00AE01A2" w:rsidP="00AE01A2">
          <w:pPr>
            <w:pStyle w:val="Encabezado"/>
            <w:jc w:val="center"/>
            <w:rPr>
              <w:rFonts w:ascii="Trebuchet MS" w:eastAsia="Calibri" w:hAnsi="Trebuchet MS"/>
              <w:sz w:val="20"/>
              <w:szCs w:val="20"/>
            </w:rPr>
          </w:pPr>
          <w:r w:rsidRPr="000913A3">
            <w:rPr>
              <w:rFonts w:ascii="Trebuchet MS" w:eastAsia="Calibri" w:hAnsi="Trebuchet MS"/>
              <w:noProof/>
              <w:sz w:val="20"/>
              <w:szCs w:val="20"/>
              <w:lang w:val="en-US"/>
            </w:rPr>
            <w:drawing>
              <wp:inline distT="0" distB="0" distL="0" distR="0" wp14:anchorId="7F45D598" wp14:editId="35203323">
                <wp:extent cx="621030" cy="586105"/>
                <wp:effectExtent l="0" t="0" r="0" b="0"/>
                <wp:docPr id="1036718246"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21030" cy="586105"/>
                        </a:xfrm>
                        <a:prstGeom prst="rect">
                          <a:avLst/>
                        </a:prstGeom>
                        <a:noFill/>
                        <a:ln>
                          <a:noFill/>
                        </a:ln>
                      </pic:spPr>
                    </pic:pic>
                  </a:graphicData>
                </a:graphic>
              </wp:inline>
            </w:drawing>
          </w:r>
        </w:p>
      </w:tc>
      <w:tc>
        <w:tcPr>
          <w:tcW w:w="3280" w:type="pct"/>
          <w:vMerge w:val="restart"/>
          <w:tcBorders>
            <w:top w:val="single" w:sz="4" w:space="0" w:color="auto"/>
            <w:left w:val="single" w:sz="4" w:space="0" w:color="auto"/>
            <w:right w:val="single" w:sz="4" w:space="0" w:color="auto"/>
          </w:tcBorders>
          <w:vAlign w:val="center"/>
          <w:hideMark/>
        </w:tcPr>
        <w:p w14:paraId="068D5A4D" w14:textId="77777777" w:rsidR="00AE01A2" w:rsidRPr="000913A3" w:rsidRDefault="00AE01A2" w:rsidP="00AE01A2">
          <w:pPr>
            <w:jc w:val="center"/>
            <w:rPr>
              <w:rFonts w:ascii="Trebuchet MS" w:eastAsia="Calibri" w:hAnsi="Trebuchet MS"/>
              <w:b/>
              <w:sz w:val="20"/>
              <w:szCs w:val="20"/>
            </w:rPr>
          </w:pPr>
          <w:r w:rsidRPr="000913A3">
            <w:rPr>
              <w:rFonts w:ascii="Trebuchet MS" w:eastAsia="Calibri" w:hAnsi="Trebuchet MS"/>
              <w:b/>
              <w:sz w:val="20"/>
              <w:szCs w:val="20"/>
            </w:rPr>
            <w:t>Proceso: Gestión Contractual</w:t>
          </w:r>
        </w:p>
      </w:tc>
      <w:tc>
        <w:tcPr>
          <w:tcW w:w="939" w:type="pct"/>
          <w:tcBorders>
            <w:top w:val="single" w:sz="4" w:space="0" w:color="auto"/>
            <w:left w:val="single" w:sz="4" w:space="0" w:color="auto"/>
            <w:bottom w:val="single" w:sz="4" w:space="0" w:color="auto"/>
            <w:right w:val="single" w:sz="4" w:space="0" w:color="auto"/>
          </w:tcBorders>
          <w:vAlign w:val="center"/>
          <w:hideMark/>
        </w:tcPr>
        <w:p w14:paraId="77CE027B" w14:textId="07F7EA95" w:rsidR="00AE01A2" w:rsidRPr="00331E0A" w:rsidRDefault="00AE01A2" w:rsidP="00AE01A2">
          <w:pPr>
            <w:rPr>
              <w:rFonts w:ascii="Trebuchet MS" w:eastAsia="Calibri" w:hAnsi="Trebuchet MS" w:cs="Arial"/>
              <w:sz w:val="16"/>
              <w:szCs w:val="16"/>
            </w:rPr>
          </w:pPr>
          <w:r w:rsidRPr="00331E0A">
            <w:rPr>
              <w:rFonts w:ascii="Trebuchet MS" w:eastAsia="Calibri" w:hAnsi="Trebuchet MS" w:cs="Arial"/>
              <w:sz w:val="16"/>
              <w:szCs w:val="16"/>
            </w:rPr>
            <w:t xml:space="preserve">Código: </w:t>
          </w:r>
          <w:r w:rsidRPr="00AE01A2">
            <w:rPr>
              <w:rFonts w:ascii="Trebuchet MS" w:eastAsia="Calibri" w:hAnsi="Trebuchet MS" w:cs="Arial"/>
              <w:sz w:val="16"/>
              <w:szCs w:val="16"/>
            </w:rPr>
            <w:t>CO-P01-F72</w:t>
          </w:r>
        </w:p>
      </w:tc>
    </w:tr>
    <w:tr w:rsidR="00AE01A2" w:rsidRPr="000913A3" w14:paraId="6F995631" w14:textId="77777777" w:rsidTr="00AE01A2">
      <w:trPr>
        <w:trHeight w:val="22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69A1C1" w14:textId="77777777" w:rsidR="00AE01A2" w:rsidRPr="000913A3" w:rsidRDefault="00AE01A2" w:rsidP="00AE01A2">
          <w:pPr>
            <w:rPr>
              <w:rFonts w:ascii="Trebuchet MS" w:eastAsia="Calibri" w:hAnsi="Trebuchet MS"/>
              <w:sz w:val="20"/>
              <w:szCs w:val="20"/>
            </w:rPr>
          </w:pPr>
        </w:p>
      </w:tc>
      <w:tc>
        <w:tcPr>
          <w:tcW w:w="3280" w:type="pct"/>
          <w:vMerge/>
          <w:tcBorders>
            <w:left w:val="single" w:sz="4" w:space="0" w:color="auto"/>
            <w:bottom w:val="single" w:sz="4" w:space="0" w:color="auto"/>
            <w:right w:val="single" w:sz="4" w:space="0" w:color="auto"/>
          </w:tcBorders>
          <w:vAlign w:val="center"/>
          <w:hideMark/>
        </w:tcPr>
        <w:p w14:paraId="466F4F77" w14:textId="77777777" w:rsidR="00AE01A2" w:rsidRPr="000913A3" w:rsidRDefault="00AE01A2" w:rsidP="00AE01A2">
          <w:pPr>
            <w:rPr>
              <w:rFonts w:ascii="Trebuchet MS" w:eastAsia="Calibri" w:hAnsi="Trebuchet MS"/>
              <w:b/>
              <w:sz w:val="20"/>
              <w:szCs w:val="20"/>
            </w:rPr>
          </w:pPr>
        </w:p>
      </w:tc>
      <w:tc>
        <w:tcPr>
          <w:tcW w:w="939" w:type="pct"/>
          <w:tcBorders>
            <w:top w:val="single" w:sz="4" w:space="0" w:color="auto"/>
            <w:left w:val="single" w:sz="4" w:space="0" w:color="auto"/>
            <w:bottom w:val="single" w:sz="4" w:space="0" w:color="auto"/>
            <w:right w:val="single" w:sz="4" w:space="0" w:color="auto"/>
          </w:tcBorders>
          <w:vAlign w:val="center"/>
          <w:hideMark/>
        </w:tcPr>
        <w:p w14:paraId="374866B7" w14:textId="5EDCCD57" w:rsidR="00AE01A2" w:rsidRPr="00AE115D" w:rsidRDefault="00AE01A2" w:rsidP="00AE01A2">
          <w:pPr>
            <w:rPr>
              <w:rFonts w:ascii="Trebuchet MS" w:eastAsia="Calibri" w:hAnsi="Trebuchet MS" w:cs="Arial"/>
              <w:sz w:val="16"/>
              <w:szCs w:val="16"/>
            </w:rPr>
          </w:pPr>
          <w:r w:rsidRPr="00AE115D">
            <w:rPr>
              <w:rFonts w:ascii="Trebuchet MS" w:eastAsia="Calibri" w:hAnsi="Trebuchet MS" w:cs="Arial"/>
              <w:sz w:val="16"/>
              <w:szCs w:val="16"/>
            </w:rPr>
            <w:t xml:space="preserve">Versión: </w:t>
          </w:r>
          <w:r>
            <w:rPr>
              <w:rFonts w:ascii="Trebuchet MS" w:eastAsia="Calibri" w:hAnsi="Trebuchet MS" w:cs="Arial"/>
              <w:sz w:val="16"/>
              <w:szCs w:val="16"/>
            </w:rPr>
            <w:t>01</w:t>
          </w:r>
        </w:p>
      </w:tc>
    </w:tr>
    <w:tr w:rsidR="00AE01A2" w:rsidRPr="000913A3" w14:paraId="64AA95E8" w14:textId="77777777" w:rsidTr="00AE01A2">
      <w:trPr>
        <w:trHeight w:val="54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8C7C3A" w14:textId="77777777" w:rsidR="00AE01A2" w:rsidRPr="000913A3" w:rsidRDefault="00AE01A2" w:rsidP="00AE01A2">
          <w:pPr>
            <w:rPr>
              <w:rFonts w:ascii="Trebuchet MS" w:eastAsia="Calibri" w:hAnsi="Trebuchet MS"/>
              <w:sz w:val="20"/>
              <w:szCs w:val="20"/>
            </w:rPr>
          </w:pPr>
        </w:p>
      </w:tc>
      <w:tc>
        <w:tcPr>
          <w:tcW w:w="3280" w:type="pct"/>
          <w:tcBorders>
            <w:top w:val="single" w:sz="4" w:space="0" w:color="auto"/>
            <w:left w:val="single" w:sz="4" w:space="0" w:color="auto"/>
            <w:bottom w:val="single" w:sz="4" w:space="0" w:color="auto"/>
            <w:right w:val="single" w:sz="4" w:space="0" w:color="auto"/>
          </w:tcBorders>
          <w:vAlign w:val="center"/>
          <w:hideMark/>
        </w:tcPr>
        <w:p w14:paraId="7086A298" w14:textId="32E2D7BB" w:rsidR="00AE01A2" w:rsidRPr="000913A3" w:rsidRDefault="00AE01A2" w:rsidP="00AE01A2">
          <w:pPr>
            <w:jc w:val="center"/>
            <w:rPr>
              <w:rFonts w:ascii="Trebuchet MS" w:eastAsia="Calibri" w:hAnsi="Trebuchet MS"/>
              <w:b/>
              <w:sz w:val="20"/>
              <w:szCs w:val="20"/>
            </w:rPr>
          </w:pPr>
          <w:r w:rsidRPr="00AE01A2">
            <w:rPr>
              <w:rFonts w:ascii="Trebuchet MS" w:eastAsia="Calibri" w:hAnsi="Trebuchet MS"/>
              <w:b/>
              <w:sz w:val="20"/>
              <w:szCs w:val="20"/>
            </w:rPr>
            <w:t>Análisis de Riesgos</w:t>
          </w:r>
        </w:p>
      </w:tc>
      <w:tc>
        <w:tcPr>
          <w:tcW w:w="939" w:type="pct"/>
          <w:tcBorders>
            <w:top w:val="single" w:sz="4" w:space="0" w:color="auto"/>
            <w:left w:val="single" w:sz="4" w:space="0" w:color="auto"/>
            <w:bottom w:val="single" w:sz="4" w:space="0" w:color="auto"/>
            <w:right w:val="single" w:sz="4" w:space="0" w:color="auto"/>
          </w:tcBorders>
          <w:vAlign w:val="center"/>
          <w:hideMark/>
        </w:tcPr>
        <w:p w14:paraId="7818A623" w14:textId="7ED59981" w:rsidR="00AE01A2" w:rsidRPr="00AE115D" w:rsidRDefault="00AE01A2" w:rsidP="00AE01A2">
          <w:pPr>
            <w:pStyle w:val="Encabezado"/>
            <w:rPr>
              <w:rFonts w:ascii="Trebuchet MS" w:eastAsia="Calibri" w:hAnsi="Trebuchet MS" w:cs="Arial"/>
              <w:sz w:val="16"/>
              <w:szCs w:val="16"/>
            </w:rPr>
          </w:pPr>
          <w:r w:rsidRPr="00AE115D">
            <w:rPr>
              <w:rFonts w:ascii="Trebuchet MS" w:eastAsia="Calibri" w:hAnsi="Trebuchet MS" w:cs="Arial"/>
              <w:sz w:val="16"/>
              <w:szCs w:val="16"/>
              <w:lang w:val="es-ES"/>
            </w:rPr>
            <w:t xml:space="preserve">Vigencia desde: </w:t>
          </w:r>
          <w:r>
            <w:rPr>
              <w:rFonts w:ascii="Trebuchet MS" w:eastAsia="Calibri" w:hAnsi="Trebuchet MS" w:cs="Arial"/>
              <w:sz w:val="16"/>
              <w:szCs w:val="16"/>
              <w:lang w:val="es-ES"/>
            </w:rPr>
            <w:t>28/07/2025</w:t>
          </w:r>
        </w:p>
      </w:tc>
    </w:tr>
  </w:tbl>
  <w:p w14:paraId="62586374" w14:textId="77777777" w:rsidR="00AE01A2" w:rsidRDefault="00AE01A2">
    <w:pPr>
      <w:pStyle w:val="Encabezado"/>
    </w:pPr>
  </w:p>
  <w:p w14:paraId="73EC543F" w14:textId="77777777" w:rsidR="00AE01A2" w:rsidRDefault="00AE01A2"/>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FF498E"/>
    <w:multiLevelType w:val="multilevel"/>
    <w:tmpl w:val="02D4D12E"/>
    <w:lvl w:ilvl="0">
      <w:start w:val="3"/>
      <w:numFmt w:val="decimal"/>
      <w:lvlText w:val="%1"/>
      <w:lvlJc w:val="left"/>
      <w:pPr>
        <w:ind w:left="360" w:hanging="360"/>
      </w:pPr>
      <w:rPr>
        <w:rFonts w:hint="default"/>
        <w:color w:val="333333"/>
        <w:sz w:val="22"/>
      </w:rPr>
    </w:lvl>
    <w:lvl w:ilvl="1">
      <w:start w:val="1"/>
      <w:numFmt w:val="decimal"/>
      <w:lvlText w:val="%1.%2"/>
      <w:lvlJc w:val="left"/>
      <w:pPr>
        <w:ind w:left="360" w:hanging="360"/>
      </w:pPr>
      <w:rPr>
        <w:rFonts w:hint="default"/>
        <w:b/>
        <w:color w:val="333333"/>
        <w:sz w:val="24"/>
        <w:szCs w:val="24"/>
      </w:rPr>
    </w:lvl>
    <w:lvl w:ilvl="2">
      <w:start w:val="1"/>
      <w:numFmt w:val="decimal"/>
      <w:lvlText w:val="%1.%2.%3"/>
      <w:lvlJc w:val="left"/>
      <w:pPr>
        <w:ind w:left="720" w:hanging="720"/>
      </w:pPr>
      <w:rPr>
        <w:rFonts w:hint="default"/>
        <w:color w:val="333333"/>
        <w:sz w:val="22"/>
      </w:rPr>
    </w:lvl>
    <w:lvl w:ilvl="3">
      <w:start w:val="1"/>
      <w:numFmt w:val="decimal"/>
      <w:lvlText w:val="%1.%2.%3.%4"/>
      <w:lvlJc w:val="left"/>
      <w:pPr>
        <w:ind w:left="1080" w:hanging="1080"/>
      </w:pPr>
      <w:rPr>
        <w:rFonts w:hint="default"/>
        <w:color w:val="333333"/>
        <w:sz w:val="22"/>
      </w:rPr>
    </w:lvl>
    <w:lvl w:ilvl="4">
      <w:start w:val="1"/>
      <w:numFmt w:val="decimal"/>
      <w:lvlText w:val="%1.%2.%3.%4.%5"/>
      <w:lvlJc w:val="left"/>
      <w:pPr>
        <w:ind w:left="1080" w:hanging="1080"/>
      </w:pPr>
      <w:rPr>
        <w:rFonts w:hint="default"/>
        <w:color w:val="333333"/>
        <w:sz w:val="22"/>
      </w:rPr>
    </w:lvl>
    <w:lvl w:ilvl="5">
      <w:start w:val="1"/>
      <w:numFmt w:val="decimal"/>
      <w:lvlText w:val="%1.%2.%3.%4.%5.%6"/>
      <w:lvlJc w:val="left"/>
      <w:pPr>
        <w:ind w:left="1440" w:hanging="1440"/>
      </w:pPr>
      <w:rPr>
        <w:rFonts w:hint="default"/>
        <w:color w:val="333333"/>
        <w:sz w:val="22"/>
      </w:rPr>
    </w:lvl>
    <w:lvl w:ilvl="6">
      <w:start w:val="1"/>
      <w:numFmt w:val="decimal"/>
      <w:lvlText w:val="%1.%2.%3.%4.%5.%6.%7"/>
      <w:lvlJc w:val="left"/>
      <w:pPr>
        <w:ind w:left="1800" w:hanging="1800"/>
      </w:pPr>
      <w:rPr>
        <w:rFonts w:hint="default"/>
        <w:color w:val="333333"/>
        <w:sz w:val="22"/>
      </w:rPr>
    </w:lvl>
    <w:lvl w:ilvl="7">
      <w:start w:val="1"/>
      <w:numFmt w:val="decimal"/>
      <w:lvlText w:val="%1.%2.%3.%4.%5.%6.%7.%8"/>
      <w:lvlJc w:val="left"/>
      <w:pPr>
        <w:ind w:left="1800" w:hanging="1800"/>
      </w:pPr>
      <w:rPr>
        <w:rFonts w:hint="default"/>
        <w:color w:val="333333"/>
        <w:sz w:val="22"/>
      </w:rPr>
    </w:lvl>
    <w:lvl w:ilvl="8">
      <w:start w:val="1"/>
      <w:numFmt w:val="decimal"/>
      <w:lvlText w:val="%1.%2.%3.%4.%5.%6.%7.%8.%9"/>
      <w:lvlJc w:val="left"/>
      <w:pPr>
        <w:ind w:left="2160" w:hanging="2160"/>
      </w:pPr>
      <w:rPr>
        <w:rFonts w:hint="default"/>
        <w:color w:val="333333"/>
        <w:sz w:val="22"/>
      </w:rPr>
    </w:lvl>
  </w:abstractNum>
  <w:abstractNum w:abstractNumId="1" w15:restartNumberingAfterBreak="0">
    <w:nsid w:val="14EF5617"/>
    <w:multiLevelType w:val="hybridMultilevel"/>
    <w:tmpl w:val="564630F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19A63574"/>
    <w:multiLevelType w:val="hybridMultilevel"/>
    <w:tmpl w:val="CA42D8C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1C355233"/>
    <w:multiLevelType w:val="hybridMultilevel"/>
    <w:tmpl w:val="EFDECC78"/>
    <w:lvl w:ilvl="0" w:tplc="D786EB82">
      <w:start w:val="1"/>
      <w:numFmt w:val="lowerRoman"/>
      <w:lvlText w:val="(%1)"/>
      <w:lvlJc w:val="left"/>
      <w:pPr>
        <w:ind w:left="1080" w:hanging="720"/>
      </w:pPr>
      <w:rPr>
        <w:rFonts w:hint="default"/>
        <w:i w:val="0"/>
        <w:iCs/>
        <w:color w:val="auto"/>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 w15:restartNumberingAfterBreak="0">
    <w:nsid w:val="256548F3"/>
    <w:multiLevelType w:val="hybridMultilevel"/>
    <w:tmpl w:val="AD60AEE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293B7888"/>
    <w:multiLevelType w:val="multilevel"/>
    <w:tmpl w:val="A4CC9818"/>
    <w:lvl w:ilvl="0">
      <w:start w:val="2"/>
      <w:numFmt w:val="decimal"/>
      <w:lvlText w:val="%1"/>
      <w:lvlJc w:val="left"/>
      <w:pPr>
        <w:ind w:left="360" w:hanging="360"/>
      </w:pPr>
      <w:rPr>
        <w:rFonts w:hint="default"/>
        <w:b/>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6" w15:restartNumberingAfterBreak="0">
    <w:nsid w:val="33B72949"/>
    <w:multiLevelType w:val="hybridMultilevel"/>
    <w:tmpl w:val="0B925834"/>
    <w:lvl w:ilvl="0" w:tplc="040A0001">
      <w:start w:val="1"/>
      <w:numFmt w:val="bullet"/>
      <w:lvlText w:val=""/>
      <w:lvlJc w:val="left"/>
      <w:pPr>
        <w:ind w:left="644" w:hanging="360"/>
      </w:pPr>
      <w:rPr>
        <w:rFonts w:ascii="Symbol" w:hAnsi="Symbol"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 w15:restartNumberingAfterBreak="0">
    <w:nsid w:val="4BA45546"/>
    <w:multiLevelType w:val="hybridMultilevel"/>
    <w:tmpl w:val="F962D762"/>
    <w:lvl w:ilvl="0" w:tplc="52B43B68">
      <w:start w:val="1"/>
      <w:numFmt w:val="bullet"/>
      <w:lvlText w:val=""/>
      <w:lvlJc w:val="left"/>
      <w:pPr>
        <w:ind w:left="1080" w:hanging="360"/>
      </w:pPr>
      <w:rPr>
        <w:rFonts w:ascii="Symbol" w:hAnsi="Symbol" w:hint="default"/>
      </w:rPr>
    </w:lvl>
    <w:lvl w:ilvl="1" w:tplc="7AD25C9A">
      <w:start w:val="1"/>
      <w:numFmt w:val="bullet"/>
      <w:lvlText w:val="o"/>
      <w:lvlJc w:val="left"/>
      <w:pPr>
        <w:ind w:left="1440" w:hanging="360"/>
      </w:pPr>
      <w:rPr>
        <w:rFonts w:ascii="Courier New" w:hAnsi="Courier New" w:hint="default"/>
      </w:rPr>
    </w:lvl>
    <w:lvl w:ilvl="2" w:tplc="F89E56FC">
      <w:start w:val="1"/>
      <w:numFmt w:val="bullet"/>
      <w:lvlText w:val=""/>
      <w:lvlJc w:val="left"/>
      <w:pPr>
        <w:ind w:left="2160" w:hanging="360"/>
      </w:pPr>
      <w:rPr>
        <w:rFonts w:ascii="Wingdings" w:hAnsi="Wingdings" w:hint="default"/>
      </w:rPr>
    </w:lvl>
    <w:lvl w:ilvl="3" w:tplc="82580216">
      <w:start w:val="1"/>
      <w:numFmt w:val="bullet"/>
      <w:lvlText w:val=""/>
      <w:lvlJc w:val="left"/>
      <w:pPr>
        <w:ind w:left="2880" w:hanging="360"/>
      </w:pPr>
      <w:rPr>
        <w:rFonts w:ascii="Symbol" w:hAnsi="Symbol" w:hint="default"/>
      </w:rPr>
    </w:lvl>
    <w:lvl w:ilvl="4" w:tplc="5C102902">
      <w:start w:val="1"/>
      <w:numFmt w:val="bullet"/>
      <w:lvlText w:val="o"/>
      <w:lvlJc w:val="left"/>
      <w:pPr>
        <w:ind w:left="3600" w:hanging="360"/>
      </w:pPr>
      <w:rPr>
        <w:rFonts w:ascii="Courier New" w:hAnsi="Courier New" w:hint="default"/>
      </w:rPr>
    </w:lvl>
    <w:lvl w:ilvl="5" w:tplc="BBDEBC4C">
      <w:start w:val="1"/>
      <w:numFmt w:val="bullet"/>
      <w:lvlText w:val=""/>
      <w:lvlJc w:val="left"/>
      <w:pPr>
        <w:ind w:left="4320" w:hanging="360"/>
      </w:pPr>
      <w:rPr>
        <w:rFonts w:ascii="Wingdings" w:hAnsi="Wingdings" w:hint="default"/>
      </w:rPr>
    </w:lvl>
    <w:lvl w:ilvl="6" w:tplc="486CD738">
      <w:start w:val="1"/>
      <w:numFmt w:val="bullet"/>
      <w:lvlText w:val=""/>
      <w:lvlJc w:val="left"/>
      <w:pPr>
        <w:ind w:left="5040" w:hanging="360"/>
      </w:pPr>
      <w:rPr>
        <w:rFonts w:ascii="Symbol" w:hAnsi="Symbol" w:hint="default"/>
      </w:rPr>
    </w:lvl>
    <w:lvl w:ilvl="7" w:tplc="F8904B26">
      <w:start w:val="1"/>
      <w:numFmt w:val="bullet"/>
      <w:lvlText w:val="o"/>
      <w:lvlJc w:val="left"/>
      <w:pPr>
        <w:ind w:left="5760" w:hanging="360"/>
      </w:pPr>
      <w:rPr>
        <w:rFonts w:ascii="Courier New" w:hAnsi="Courier New" w:hint="default"/>
      </w:rPr>
    </w:lvl>
    <w:lvl w:ilvl="8" w:tplc="689EF3BC">
      <w:start w:val="1"/>
      <w:numFmt w:val="bullet"/>
      <w:lvlText w:val=""/>
      <w:lvlJc w:val="left"/>
      <w:pPr>
        <w:ind w:left="6480" w:hanging="360"/>
      </w:pPr>
      <w:rPr>
        <w:rFonts w:ascii="Wingdings" w:hAnsi="Wingdings" w:hint="default"/>
      </w:rPr>
    </w:lvl>
  </w:abstractNum>
  <w:abstractNum w:abstractNumId="8" w15:restartNumberingAfterBreak="0">
    <w:nsid w:val="50161A24"/>
    <w:multiLevelType w:val="multilevel"/>
    <w:tmpl w:val="311C870E"/>
    <w:lvl w:ilvl="0">
      <w:start w:val="1"/>
      <w:numFmt w:val="decimal"/>
      <w:lvlText w:val="%1"/>
      <w:lvlJc w:val="left"/>
      <w:pPr>
        <w:ind w:left="360" w:hanging="360"/>
      </w:pPr>
      <w:rPr>
        <w:rFonts w:eastAsia="SimSun" w:cs="Arial" w:hint="default"/>
        <w:b w:val="0"/>
      </w:rPr>
    </w:lvl>
    <w:lvl w:ilvl="1">
      <w:start w:val="1"/>
      <w:numFmt w:val="decimal"/>
      <w:lvlText w:val="%1.%2"/>
      <w:lvlJc w:val="left"/>
      <w:pPr>
        <w:ind w:left="360" w:hanging="360"/>
      </w:pPr>
      <w:rPr>
        <w:rFonts w:eastAsia="SimSun" w:cs="Arial" w:hint="default"/>
        <w:b w:val="0"/>
      </w:rPr>
    </w:lvl>
    <w:lvl w:ilvl="2">
      <w:start w:val="1"/>
      <w:numFmt w:val="decimal"/>
      <w:lvlText w:val="%1.%2.%3"/>
      <w:lvlJc w:val="left"/>
      <w:pPr>
        <w:ind w:left="720" w:hanging="720"/>
      </w:pPr>
      <w:rPr>
        <w:rFonts w:eastAsia="SimSun" w:cs="Arial" w:hint="default"/>
        <w:b w:val="0"/>
      </w:rPr>
    </w:lvl>
    <w:lvl w:ilvl="3">
      <w:start w:val="1"/>
      <w:numFmt w:val="decimal"/>
      <w:lvlText w:val="%1.%2.%3.%4"/>
      <w:lvlJc w:val="left"/>
      <w:pPr>
        <w:ind w:left="1080" w:hanging="1080"/>
      </w:pPr>
      <w:rPr>
        <w:rFonts w:eastAsia="SimSun" w:cs="Arial" w:hint="default"/>
        <w:b w:val="0"/>
      </w:rPr>
    </w:lvl>
    <w:lvl w:ilvl="4">
      <w:start w:val="1"/>
      <w:numFmt w:val="decimal"/>
      <w:lvlText w:val="%1.%2.%3.%4.%5"/>
      <w:lvlJc w:val="left"/>
      <w:pPr>
        <w:ind w:left="1080" w:hanging="1080"/>
      </w:pPr>
      <w:rPr>
        <w:rFonts w:eastAsia="SimSun" w:cs="Arial" w:hint="default"/>
        <w:b w:val="0"/>
      </w:rPr>
    </w:lvl>
    <w:lvl w:ilvl="5">
      <w:start w:val="1"/>
      <w:numFmt w:val="decimal"/>
      <w:lvlText w:val="%1.%2.%3.%4.%5.%6"/>
      <w:lvlJc w:val="left"/>
      <w:pPr>
        <w:ind w:left="1440" w:hanging="1440"/>
      </w:pPr>
      <w:rPr>
        <w:rFonts w:eastAsia="SimSun" w:cs="Arial" w:hint="default"/>
        <w:b w:val="0"/>
      </w:rPr>
    </w:lvl>
    <w:lvl w:ilvl="6">
      <w:start w:val="1"/>
      <w:numFmt w:val="decimal"/>
      <w:lvlText w:val="%1.%2.%3.%4.%5.%6.%7"/>
      <w:lvlJc w:val="left"/>
      <w:pPr>
        <w:ind w:left="1440" w:hanging="1440"/>
      </w:pPr>
      <w:rPr>
        <w:rFonts w:eastAsia="SimSun" w:cs="Arial" w:hint="default"/>
        <w:b w:val="0"/>
      </w:rPr>
    </w:lvl>
    <w:lvl w:ilvl="7">
      <w:start w:val="1"/>
      <w:numFmt w:val="decimal"/>
      <w:lvlText w:val="%1.%2.%3.%4.%5.%6.%7.%8"/>
      <w:lvlJc w:val="left"/>
      <w:pPr>
        <w:ind w:left="1800" w:hanging="1800"/>
      </w:pPr>
      <w:rPr>
        <w:rFonts w:eastAsia="SimSun" w:cs="Arial" w:hint="default"/>
        <w:b w:val="0"/>
      </w:rPr>
    </w:lvl>
    <w:lvl w:ilvl="8">
      <w:start w:val="1"/>
      <w:numFmt w:val="decimal"/>
      <w:lvlText w:val="%1.%2.%3.%4.%5.%6.%7.%8.%9"/>
      <w:lvlJc w:val="left"/>
      <w:pPr>
        <w:ind w:left="2160" w:hanging="2160"/>
      </w:pPr>
      <w:rPr>
        <w:rFonts w:eastAsia="SimSun" w:cs="Arial" w:hint="default"/>
        <w:b w:val="0"/>
      </w:rPr>
    </w:lvl>
  </w:abstractNum>
  <w:abstractNum w:abstractNumId="9" w15:restartNumberingAfterBreak="0">
    <w:nsid w:val="59A12DDE"/>
    <w:multiLevelType w:val="hybridMultilevel"/>
    <w:tmpl w:val="7D9C2ABC"/>
    <w:lvl w:ilvl="0" w:tplc="7C123DC6">
      <w:start w:val="1"/>
      <w:numFmt w:val="decimal"/>
      <w:lvlText w:val="%1."/>
      <w:lvlJc w:val="left"/>
      <w:pPr>
        <w:ind w:left="720" w:hanging="436"/>
      </w:pPr>
      <w:rPr>
        <w:rFonts w:hint="default"/>
        <w:b/>
        <w:color w:val="000000" w:themeColor="text1"/>
      </w:r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10" w15:restartNumberingAfterBreak="0">
    <w:nsid w:val="5A570C69"/>
    <w:multiLevelType w:val="hybridMultilevel"/>
    <w:tmpl w:val="996644C0"/>
    <w:lvl w:ilvl="0" w:tplc="040A0001">
      <w:start w:val="1"/>
      <w:numFmt w:val="bullet"/>
      <w:lvlText w:val=""/>
      <w:lvlJc w:val="left"/>
      <w:pPr>
        <w:ind w:left="644" w:hanging="360"/>
      </w:pPr>
      <w:rPr>
        <w:rFonts w:ascii="Symbol" w:hAnsi="Symbol" w:hint="default"/>
        <w:b/>
        <w:sz w:val="24"/>
        <w:szCs w:val="24"/>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11" w15:restartNumberingAfterBreak="0">
    <w:nsid w:val="66DD6E08"/>
    <w:multiLevelType w:val="hybridMultilevel"/>
    <w:tmpl w:val="13EC97E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7C95FA6C"/>
    <w:multiLevelType w:val="multilevel"/>
    <w:tmpl w:val="9256973A"/>
    <w:lvl w:ilvl="0">
      <w:start w:val="2"/>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3" w15:restartNumberingAfterBreak="0">
    <w:nsid w:val="7E7362C3"/>
    <w:multiLevelType w:val="hybridMultilevel"/>
    <w:tmpl w:val="3992066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15:restartNumberingAfterBreak="0">
    <w:nsid w:val="7FC447F5"/>
    <w:multiLevelType w:val="multilevel"/>
    <w:tmpl w:val="AD6C9022"/>
    <w:lvl w:ilvl="0">
      <w:start w:val="1"/>
      <w:numFmt w:val="decimal"/>
      <w:lvlText w:val="%1."/>
      <w:lvlJc w:val="left"/>
      <w:pPr>
        <w:ind w:left="720" w:hanging="360"/>
      </w:pPr>
      <w:rPr>
        <w:rFonts w:hint="default"/>
        <w:b/>
        <w:bCs/>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num w:numId="1">
    <w:abstractNumId w:val="9"/>
  </w:num>
  <w:num w:numId="2">
    <w:abstractNumId w:val="0"/>
  </w:num>
  <w:num w:numId="3">
    <w:abstractNumId w:val="10"/>
  </w:num>
  <w:num w:numId="4">
    <w:abstractNumId w:val="6"/>
  </w:num>
  <w:num w:numId="5">
    <w:abstractNumId w:val="5"/>
  </w:num>
  <w:num w:numId="6">
    <w:abstractNumId w:val="7"/>
  </w:num>
  <w:num w:numId="7">
    <w:abstractNumId w:val="1"/>
  </w:num>
  <w:num w:numId="8">
    <w:abstractNumId w:val="4"/>
  </w:num>
  <w:num w:numId="9">
    <w:abstractNumId w:val="2"/>
  </w:num>
  <w:num w:numId="10">
    <w:abstractNumId w:val="12"/>
  </w:num>
  <w:num w:numId="11">
    <w:abstractNumId w:val="14"/>
  </w:num>
  <w:num w:numId="12">
    <w:abstractNumId w:val="3"/>
  </w:num>
  <w:num w:numId="13">
    <w:abstractNumId w:val="13"/>
  </w:num>
  <w:num w:numId="14">
    <w:abstractNumId w:val="11"/>
  </w:num>
  <w:num w:numId="15">
    <w:abstractNumId w:val="8"/>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779D11BF"/>
    <w:rsid w:val="00000EF6"/>
    <w:rsid w:val="00003BC0"/>
    <w:rsid w:val="00004923"/>
    <w:rsid w:val="00005852"/>
    <w:rsid w:val="000128B2"/>
    <w:rsid w:val="00012AA5"/>
    <w:rsid w:val="00017164"/>
    <w:rsid w:val="00020401"/>
    <w:rsid w:val="000225C8"/>
    <w:rsid w:val="00024CF7"/>
    <w:rsid w:val="0002587B"/>
    <w:rsid w:val="000308A2"/>
    <w:rsid w:val="00030BF4"/>
    <w:rsid w:val="00036901"/>
    <w:rsid w:val="000372F3"/>
    <w:rsid w:val="00037872"/>
    <w:rsid w:val="00046EC9"/>
    <w:rsid w:val="00047BC6"/>
    <w:rsid w:val="00052E94"/>
    <w:rsid w:val="00054EE1"/>
    <w:rsid w:val="00063821"/>
    <w:rsid w:val="00070BE2"/>
    <w:rsid w:val="000719DB"/>
    <w:rsid w:val="0007273C"/>
    <w:rsid w:val="00073D53"/>
    <w:rsid w:val="00074AB8"/>
    <w:rsid w:val="000908CD"/>
    <w:rsid w:val="00091F7F"/>
    <w:rsid w:val="000943F6"/>
    <w:rsid w:val="00096C45"/>
    <w:rsid w:val="000A344B"/>
    <w:rsid w:val="000B6679"/>
    <w:rsid w:val="000B6A77"/>
    <w:rsid w:val="000C28B2"/>
    <w:rsid w:val="000C3D7C"/>
    <w:rsid w:val="000D2B7E"/>
    <w:rsid w:val="000E1704"/>
    <w:rsid w:val="000E1C9E"/>
    <w:rsid w:val="000E224E"/>
    <w:rsid w:val="000E276B"/>
    <w:rsid w:val="000E3ABE"/>
    <w:rsid w:val="000E532D"/>
    <w:rsid w:val="000F0363"/>
    <w:rsid w:val="000F7681"/>
    <w:rsid w:val="00104B45"/>
    <w:rsid w:val="001228A4"/>
    <w:rsid w:val="001325CA"/>
    <w:rsid w:val="001327D5"/>
    <w:rsid w:val="00147C8E"/>
    <w:rsid w:val="00155263"/>
    <w:rsid w:val="0016303C"/>
    <w:rsid w:val="00165837"/>
    <w:rsid w:val="00167FA1"/>
    <w:rsid w:val="001717DE"/>
    <w:rsid w:val="00172B2D"/>
    <w:rsid w:val="00181207"/>
    <w:rsid w:val="00181E7B"/>
    <w:rsid w:val="00182836"/>
    <w:rsid w:val="001834A0"/>
    <w:rsid w:val="00184CAB"/>
    <w:rsid w:val="00185C29"/>
    <w:rsid w:val="00190FCF"/>
    <w:rsid w:val="00194394"/>
    <w:rsid w:val="0019705A"/>
    <w:rsid w:val="001A23E4"/>
    <w:rsid w:val="001A545F"/>
    <w:rsid w:val="001B7405"/>
    <w:rsid w:val="001B7918"/>
    <w:rsid w:val="001C36E6"/>
    <w:rsid w:val="001C5EBA"/>
    <w:rsid w:val="001D1E99"/>
    <w:rsid w:val="001D4825"/>
    <w:rsid w:val="001D68AE"/>
    <w:rsid w:val="001E1367"/>
    <w:rsid w:val="001E514B"/>
    <w:rsid w:val="001E5DDF"/>
    <w:rsid w:val="001E6CE0"/>
    <w:rsid w:val="001F07F2"/>
    <w:rsid w:val="001F289E"/>
    <w:rsid w:val="001F5D6D"/>
    <w:rsid w:val="001F6E8E"/>
    <w:rsid w:val="001F7A29"/>
    <w:rsid w:val="001F7A46"/>
    <w:rsid w:val="002028DC"/>
    <w:rsid w:val="00203861"/>
    <w:rsid w:val="00206254"/>
    <w:rsid w:val="00206692"/>
    <w:rsid w:val="0020679C"/>
    <w:rsid w:val="002069D6"/>
    <w:rsid w:val="00210235"/>
    <w:rsid w:val="00210755"/>
    <w:rsid w:val="002119C0"/>
    <w:rsid w:val="00212274"/>
    <w:rsid w:val="00226992"/>
    <w:rsid w:val="00226AE8"/>
    <w:rsid w:val="00226D03"/>
    <w:rsid w:val="00230155"/>
    <w:rsid w:val="002320DC"/>
    <w:rsid w:val="00232483"/>
    <w:rsid w:val="00233289"/>
    <w:rsid w:val="002335A0"/>
    <w:rsid w:val="00241425"/>
    <w:rsid w:val="00242252"/>
    <w:rsid w:val="002423CA"/>
    <w:rsid w:val="002423D0"/>
    <w:rsid w:val="00242917"/>
    <w:rsid w:val="00243345"/>
    <w:rsid w:val="00252708"/>
    <w:rsid w:val="00257317"/>
    <w:rsid w:val="00257CB3"/>
    <w:rsid w:val="002605A3"/>
    <w:rsid w:val="00264D0D"/>
    <w:rsid w:val="00264EEF"/>
    <w:rsid w:val="00267ACA"/>
    <w:rsid w:val="002731D7"/>
    <w:rsid w:val="002847F5"/>
    <w:rsid w:val="00290197"/>
    <w:rsid w:val="00292510"/>
    <w:rsid w:val="002937DF"/>
    <w:rsid w:val="002A01BE"/>
    <w:rsid w:val="002A244C"/>
    <w:rsid w:val="002C004E"/>
    <w:rsid w:val="002C43AF"/>
    <w:rsid w:val="002C5379"/>
    <w:rsid w:val="002C7B04"/>
    <w:rsid w:val="002D7EF5"/>
    <w:rsid w:val="002E4988"/>
    <w:rsid w:val="002E69E7"/>
    <w:rsid w:val="002F4A31"/>
    <w:rsid w:val="002F7599"/>
    <w:rsid w:val="003001A2"/>
    <w:rsid w:val="003001AD"/>
    <w:rsid w:val="00307335"/>
    <w:rsid w:val="003167F5"/>
    <w:rsid w:val="0032169A"/>
    <w:rsid w:val="00321EB5"/>
    <w:rsid w:val="00325D3D"/>
    <w:rsid w:val="00331B7E"/>
    <w:rsid w:val="003354A5"/>
    <w:rsid w:val="00340B7D"/>
    <w:rsid w:val="00340F11"/>
    <w:rsid w:val="0034191A"/>
    <w:rsid w:val="003711EF"/>
    <w:rsid w:val="003717CB"/>
    <w:rsid w:val="0038416C"/>
    <w:rsid w:val="003841D8"/>
    <w:rsid w:val="0038473E"/>
    <w:rsid w:val="0038660E"/>
    <w:rsid w:val="00387D5F"/>
    <w:rsid w:val="00394008"/>
    <w:rsid w:val="003A009C"/>
    <w:rsid w:val="003A4764"/>
    <w:rsid w:val="003A6094"/>
    <w:rsid w:val="003B39E8"/>
    <w:rsid w:val="003B3C0A"/>
    <w:rsid w:val="003B634A"/>
    <w:rsid w:val="003C36FE"/>
    <w:rsid w:val="003D1DEA"/>
    <w:rsid w:val="003D7E4B"/>
    <w:rsid w:val="003E0E91"/>
    <w:rsid w:val="003E1D09"/>
    <w:rsid w:val="003E520E"/>
    <w:rsid w:val="003F0070"/>
    <w:rsid w:val="003F1291"/>
    <w:rsid w:val="003F668D"/>
    <w:rsid w:val="00400DC2"/>
    <w:rsid w:val="004030FD"/>
    <w:rsid w:val="00406132"/>
    <w:rsid w:val="0041132A"/>
    <w:rsid w:val="004120AF"/>
    <w:rsid w:val="00412DFB"/>
    <w:rsid w:val="00414D65"/>
    <w:rsid w:val="004151BE"/>
    <w:rsid w:val="00420F2E"/>
    <w:rsid w:val="00422A0A"/>
    <w:rsid w:val="00430304"/>
    <w:rsid w:val="00435D42"/>
    <w:rsid w:val="00446EB3"/>
    <w:rsid w:val="004471BA"/>
    <w:rsid w:val="00451D69"/>
    <w:rsid w:val="004523C9"/>
    <w:rsid w:val="0045306D"/>
    <w:rsid w:val="004569C1"/>
    <w:rsid w:val="00456D91"/>
    <w:rsid w:val="00461E56"/>
    <w:rsid w:val="004636B8"/>
    <w:rsid w:val="00463A53"/>
    <w:rsid w:val="004651B3"/>
    <w:rsid w:val="00465EFB"/>
    <w:rsid w:val="00467145"/>
    <w:rsid w:val="0047030E"/>
    <w:rsid w:val="004730D0"/>
    <w:rsid w:val="004750A9"/>
    <w:rsid w:val="004819BC"/>
    <w:rsid w:val="00482DDD"/>
    <w:rsid w:val="004831AE"/>
    <w:rsid w:val="00483ADA"/>
    <w:rsid w:val="004A08FE"/>
    <w:rsid w:val="004A3F23"/>
    <w:rsid w:val="004B1167"/>
    <w:rsid w:val="004B678D"/>
    <w:rsid w:val="004B6B7A"/>
    <w:rsid w:val="004B7A90"/>
    <w:rsid w:val="004D15E0"/>
    <w:rsid w:val="004D2CC1"/>
    <w:rsid w:val="004D60B3"/>
    <w:rsid w:val="004E082D"/>
    <w:rsid w:val="004E4030"/>
    <w:rsid w:val="004E4F66"/>
    <w:rsid w:val="004E7D97"/>
    <w:rsid w:val="00516360"/>
    <w:rsid w:val="00531F6B"/>
    <w:rsid w:val="005335F2"/>
    <w:rsid w:val="00541A08"/>
    <w:rsid w:val="00543D53"/>
    <w:rsid w:val="0054766B"/>
    <w:rsid w:val="00547E2B"/>
    <w:rsid w:val="00550C94"/>
    <w:rsid w:val="00552ADD"/>
    <w:rsid w:val="00562216"/>
    <w:rsid w:val="00580415"/>
    <w:rsid w:val="00581E62"/>
    <w:rsid w:val="005820EC"/>
    <w:rsid w:val="00585A18"/>
    <w:rsid w:val="005861C5"/>
    <w:rsid w:val="00586553"/>
    <w:rsid w:val="005934D3"/>
    <w:rsid w:val="00594DAC"/>
    <w:rsid w:val="005A2ABD"/>
    <w:rsid w:val="005A392B"/>
    <w:rsid w:val="005A4E06"/>
    <w:rsid w:val="005B3C44"/>
    <w:rsid w:val="005C17C9"/>
    <w:rsid w:val="005C3987"/>
    <w:rsid w:val="005C4080"/>
    <w:rsid w:val="005C43BF"/>
    <w:rsid w:val="005C5860"/>
    <w:rsid w:val="005D604F"/>
    <w:rsid w:val="005E0839"/>
    <w:rsid w:val="005F311C"/>
    <w:rsid w:val="005F3A58"/>
    <w:rsid w:val="005F5241"/>
    <w:rsid w:val="005F5ED1"/>
    <w:rsid w:val="005F716C"/>
    <w:rsid w:val="0060059D"/>
    <w:rsid w:val="00600CEB"/>
    <w:rsid w:val="00602716"/>
    <w:rsid w:val="00603319"/>
    <w:rsid w:val="006058A9"/>
    <w:rsid w:val="006110CC"/>
    <w:rsid w:val="0062196C"/>
    <w:rsid w:val="006249A0"/>
    <w:rsid w:val="00624B04"/>
    <w:rsid w:val="006254DE"/>
    <w:rsid w:val="0062568A"/>
    <w:rsid w:val="00646D66"/>
    <w:rsid w:val="00647EA8"/>
    <w:rsid w:val="006576E1"/>
    <w:rsid w:val="0066321C"/>
    <w:rsid w:val="00665E88"/>
    <w:rsid w:val="00667EFE"/>
    <w:rsid w:val="00667F42"/>
    <w:rsid w:val="006729D2"/>
    <w:rsid w:val="00674DEF"/>
    <w:rsid w:val="006A1D9E"/>
    <w:rsid w:val="006A4F1E"/>
    <w:rsid w:val="006A4FB7"/>
    <w:rsid w:val="006B7EA6"/>
    <w:rsid w:val="006C0C5C"/>
    <w:rsid w:val="006C6504"/>
    <w:rsid w:val="006C6694"/>
    <w:rsid w:val="006E035C"/>
    <w:rsid w:val="00704206"/>
    <w:rsid w:val="00712370"/>
    <w:rsid w:val="007123EC"/>
    <w:rsid w:val="00712472"/>
    <w:rsid w:val="0071643B"/>
    <w:rsid w:val="007178CB"/>
    <w:rsid w:val="007200A8"/>
    <w:rsid w:val="00722185"/>
    <w:rsid w:val="00725CC6"/>
    <w:rsid w:val="007274A3"/>
    <w:rsid w:val="007343A9"/>
    <w:rsid w:val="00737133"/>
    <w:rsid w:val="00740909"/>
    <w:rsid w:val="00744FB7"/>
    <w:rsid w:val="00746C35"/>
    <w:rsid w:val="00747298"/>
    <w:rsid w:val="00750EAD"/>
    <w:rsid w:val="00755473"/>
    <w:rsid w:val="00767EFF"/>
    <w:rsid w:val="007707A7"/>
    <w:rsid w:val="007815DA"/>
    <w:rsid w:val="00782C46"/>
    <w:rsid w:val="00784533"/>
    <w:rsid w:val="00793AFF"/>
    <w:rsid w:val="007978E9"/>
    <w:rsid w:val="00797A6D"/>
    <w:rsid w:val="00797AA7"/>
    <w:rsid w:val="007A1D77"/>
    <w:rsid w:val="007A5E36"/>
    <w:rsid w:val="007A6AA3"/>
    <w:rsid w:val="007B1929"/>
    <w:rsid w:val="007B7018"/>
    <w:rsid w:val="007B728B"/>
    <w:rsid w:val="007C34B5"/>
    <w:rsid w:val="007D00B7"/>
    <w:rsid w:val="007D6D5E"/>
    <w:rsid w:val="007D6FDB"/>
    <w:rsid w:val="007E1AA4"/>
    <w:rsid w:val="007E3460"/>
    <w:rsid w:val="007E56AB"/>
    <w:rsid w:val="007F0B03"/>
    <w:rsid w:val="007F6270"/>
    <w:rsid w:val="008043BF"/>
    <w:rsid w:val="008075C1"/>
    <w:rsid w:val="00810729"/>
    <w:rsid w:val="00816F1E"/>
    <w:rsid w:val="00820C77"/>
    <w:rsid w:val="00825733"/>
    <w:rsid w:val="00826D9E"/>
    <w:rsid w:val="008273EA"/>
    <w:rsid w:val="00827E0D"/>
    <w:rsid w:val="008505C9"/>
    <w:rsid w:val="00853A18"/>
    <w:rsid w:val="00854BF5"/>
    <w:rsid w:val="008578F3"/>
    <w:rsid w:val="00864F0F"/>
    <w:rsid w:val="00864F48"/>
    <w:rsid w:val="008656D4"/>
    <w:rsid w:val="00876397"/>
    <w:rsid w:val="008775BC"/>
    <w:rsid w:val="00880A09"/>
    <w:rsid w:val="0088234D"/>
    <w:rsid w:val="008854B0"/>
    <w:rsid w:val="00887BBA"/>
    <w:rsid w:val="00891EFD"/>
    <w:rsid w:val="008A05E0"/>
    <w:rsid w:val="008A2D30"/>
    <w:rsid w:val="008A5BDF"/>
    <w:rsid w:val="008A5C09"/>
    <w:rsid w:val="008B00EB"/>
    <w:rsid w:val="008B5AB6"/>
    <w:rsid w:val="008C2E69"/>
    <w:rsid w:val="008C3AB5"/>
    <w:rsid w:val="008D4A39"/>
    <w:rsid w:val="008D699C"/>
    <w:rsid w:val="008D7157"/>
    <w:rsid w:val="008E7D3F"/>
    <w:rsid w:val="008F4E7A"/>
    <w:rsid w:val="008F6512"/>
    <w:rsid w:val="00907724"/>
    <w:rsid w:val="00910852"/>
    <w:rsid w:val="00912937"/>
    <w:rsid w:val="00920B2E"/>
    <w:rsid w:val="00921AB3"/>
    <w:rsid w:val="0092377C"/>
    <w:rsid w:val="00927F9E"/>
    <w:rsid w:val="00930933"/>
    <w:rsid w:val="00930E7D"/>
    <w:rsid w:val="00933383"/>
    <w:rsid w:val="009414C4"/>
    <w:rsid w:val="0094338E"/>
    <w:rsid w:val="0094361A"/>
    <w:rsid w:val="0094624A"/>
    <w:rsid w:val="009501EE"/>
    <w:rsid w:val="0095163E"/>
    <w:rsid w:val="009579A5"/>
    <w:rsid w:val="00962D68"/>
    <w:rsid w:val="0097468F"/>
    <w:rsid w:val="00983DCA"/>
    <w:rsid w:val="009841C8"/>
    <w:rsid w:val="009873EA"/>
    <w:rsid w:val="00994635"/>
    <w:rsid w:val="00996DC6"/>
    <w:rsid w:val="009A1CB5"/>
    <w:rsid w:val="009A1CFC"/>
    <w:rsid w:val="009A382C"/>
    <w:rsid w:val="009B2E26"/>
    <w:rsid w:val="009B4E9C"/>
    <w:rsid w:val="009B6CE0"/>
    <w:rsid w:val="009B7620"/>
    <w:rsid w:val="009B7FFA"/>
    <w:rsid w:val="009C195A"/>
    <w:rsid w:val="009C55B4"/>
    <w:rsid w:val="009D00D6"/>
    <w:rsid w:val="009D07F2"/>
    <w:rsid w:val="009D38D8"/>
    <w:rsid w:val="009D4882"/>
    <w:rsid w:val="009D6DAB"/>
    <w:rsid w:val="009E51AA"/>
    <w:rsid w:val="009E6A44"/>
    <w:rsid w:val="009E7FDD"/>
    <w:rsid w:val="009F2F9A"/>
    <w:rsid w:val="00A01454"/>
    <w:rsid w:val="00A06638"/>
    <w:rsid w:val="00A11DE3"/>
    <w:rsid w:val="00A15745"/>
    <w:rsid w:val="00A22F43"/>
    <w:rsid w:val="00A2622D"/>
    <w:rsid w:val="00A26603"/>
    <w:rsid w:val="00A303F0"/>
    <w:rsid w:val="00A357BC"/>
    <w:rsid w:val="00A41AC7"/>
    <w:rsid w:val="00A43FB6"/>
    <w:rsid w:val="00A4445D"/>
    <w:rsid w:val="00A527B0"/>
    <w:rsid w:val="00A56312"/>
    <w:rsid w:val="00A63786"/>
    <w:rsid w:val="00A63E73"/>
    <w:rsid w:val="00A664BC"/>
    <w:rsid w:val="00A72082"/>
    <w:rsid w:val="00A77859"/>
    <w:rsid w:val="00A8216B"/>
    <w:rsid w:val="00A8653C"/>
    <w:rsid w:val="00A90FAC"/>
    <w:rsid w:val="00A94002"/>
    <w:rsid w:val="00A9616B"/>
    <w:rsid w:val="00AA4484"/>
    <w:rsid w:val="00AB129F"/>
    <w:rsid w:val="00AB589C"/>
    <w:rsid w:val="00AB5DBC"/>
    <w:rsid w:val="00AD0782"/>
    <w:rsid w:val="00AD1450"/>
    <w:rsid w:val="00AE01A2"/>
    <w:rsid w:val="00AE122F"/>
    <w:rsid w:val="00AE347D"/>
    <w:rsid w:val="00AE7325"/>
    <w:rsid w:val="00AE78B2"/>
    <w:rsid w:val="00AF31C3"/>
    <w:rsid w:val="00AF451A"/>
    <w:rsid w:val="00AF5AA0"/>
    <w:rsid w:val="00B06941"/>
    <w:rsid w:val="00B06CF2"/>
    <w:rsid w:val="00B074AC"/>
    <w:rsid w:val="00B152D0"/>
    <w:rsid w:val="00B20E7B"/>
    <w:rsid w:val="00B21E9A"/>
    <w:rsid w:val="00B236B1"/>
    <w:rsid w:val="00B44430"/>
    <w:rsid w:val="00B505E3"/>
    <w:rsid w:val="00B534F1"/>
    <w:rsid w:val="00B6065C"/>
    <w:rsid w:val="00B6120F"/>
    <w:rsid w:val="00B66E00"/>
    <w:rsid w:val="00B67149"/>
    <w:rsid w:val="00B770D3"/>
    <w:rsid w:val="00B823C4"/>
    <w:rsid w:val="00B8271E"/>
    <w:rsid w:val="00B864BC"/>
    <w:rsid w:val="00B94E7F"/>
    <w:rsid w:val="00B951FB"/>
    <w:rsid w:val="00BA2D93"/>
    <w:rsid w:val="00BA5C48"/>
    <w:rsid w:val="00BB2D1E"/>
    <w:rsid w:val="00BB4A61"/>
    <w:rsid w:val="00BB5457"/>
    <w:rsid w:val="00BB6789"/>
    <w:rsid w:val="00BC1432"/>
    <w:rsid w:val="00BC1C6D"/>
    <w:rsid w:val="00BC2AE4"/>
    <w:rsid w:val="00BD3D27"/>
    <w:rsid w:val="00BD3EDB"/>
    <w:rsid w:val="00BD47BE"/>
    <w:rsid w:val="00BD481F"/>
    <w:rsid w:val="00BE3714"/>
    <w:rsid w:val="00BF08A8"/>
    <w:rsid w:val="00BF4864"/>
    <w:rsid w:val="00C01714"/>
    <w:rsid w:val="00C060A9"/>
    <w:rsid w:val="00C0758B"/>
    <w:rsid w:val="00C15791"/>
    <w:rsid w:val="00C218E6"/>
    <w:rsid w:val="00C228EA"/>
    <w:rsid w:val="00C247B4"/>
    <w:rsid w:val="00C25D13"/>
    <w:rsid w:val="00C3218D"/>
    <w:rsid w:val="00C355DA"/>
    <w:rsid w:val="00C366E3"/>
    <w:rsid w:val="00C3672D"/>
    <w:rsid w:val="00C42A49"/>
    <w:rsid w:val="00C5696E"/>
    <w:rsid w:val="00C629EA"/>
    <w:rsid w:val="00C62EB8"/>
    <w:rsid w:val="00C63068"/>
    <w:rsid w:val="00C649E0"/>
    <w:rsid w:val="00C65FC4"/>
    <w:rsid w:val="00C73666"/>
    <w:rsid w:val="00C74CE7"/>
    <w:rsid w:val="00C77E03"/>
    <w:rsid w:val="00C8515F"/>
    <w:rsid w:val="00C907B3"/>
    <w:rsid w:val="00C93491"/>
    <w:rsid w:val="00C97830"/>
    <w:rsid w:val="00C97B30"/>
    <w:rsid w:val="00C97B8D"/>
    <w:rsid w:val="00CA3AF0"/>
    <w:rsid w:val="00CA7FE6"/>
    <w:rsid w:val="00CC0821"/>
    <w:rsid w:val="00CE034A"/>
    <w:rsid w:val="00CE2888"/>
    <w:rsid w:val="00CE5D77"/>
    <w:rsid w:val="00CF2A64"/>
    <w:rsid w:val="00CF2BCC"/>
    <w:rsid w:val="00CF72B9"/>
    <w:rsid w:val="00D01F48"/>
    <w:rsid w:val="00D044F8"/>
    <w:rsid w:val="00D0525D"/>
    <w:rsid w:val="00D07ABF"/>
    <w:rsid w:val="00D16D27"/>
    <w:rsid w:val="00D17E7D"/>
    <w:rsid w:val="00D217BF"/>
    <w:rsid w:val="00D24023"/>
    <w:rsid w:val="00D263A1"/>
    <w:rsid w:val="00D32118"/>
    <w:rsid w:val="00D32C60"/>
    <w:rsid w:val="00D374D8"/>
    <w:rsid w:val="00D5478E"/>
    <w:rsid w:val="00D54BB7"/>
    <w:rsid w:val="00D54E6F"/>
    <w:rsid w:val="00D626F7"/>
    <w:rsid w:val="00D70F51"/>
    <w:rsid w:val="00D71D56"/>
    <w:rsid w:val="00D85411"/>
    <w:rsid w:val="00D86E47"/>
    <w:rsid w:val="00D87DEF"/>
    <w:rsid w:val="00D90EB8"/>
    <w:rsid w:val="00D97F85"/>
    <w:rsid w:val="00DA7EB3"/>
    <w:rsid w:val="00DB322C"/>
    <w:rsid w:val="00DB5E6C"/>
    <w:rsid w:val="00DC1E98"/>
    <w:rsid w:val="00DC474E"/>
    <w:rsid w:val="00DC6F82"/>
    <w:rsid w:val="00DC7C1E"/>
    <w:rsid w:val="00DD7500"/>
    <w:rsid w:val="00DE77CC"/>
    <w:rsid w:val="00DF563C"/>
    <w:rsid w:val="00E00ED2"/>
    <w:rsid w:val="00E03D7F"/>
    <w:rsid w:val="00E05139"/>
    <w:rsid w:val="00E065B1"/>
    <w:rsid w:val="00E06C3B"/>
    <w:rsid w:val="00E10F37"/>
    <w:rsid w:val="00E1297A"/>
    <w:rsid w:val="00E14C75"/>
    <w:rsid w:val="00E176F7"/>
    <w:rsid w:val="00E21B31"/>
    <w:rsid w:val="00E238F7"/>
    <w:rsid w:val="00E30098"/>
    <w:rsid w:val="00E34686"/>
    <w:rsid w:val="00E34AD1"/>
    <w:rsid w:val="00E440FD"/>
    <w:rsid w:val="00E4543D"/>
    <w:rsid w:val="00E504E2"/>
    <w:rsid w:val="00E551A5"/>
    <w:rsid w:val="00E623CA"/>
    <w:rsid w:val="00E63C09"/>
    <w:rsid w:val="00E64BE3"/>
    <w:rsid w:val="00E652B7"/>
    <w:rsid w:val="00E72742"/>
    <w:rsid w:val="00E7275D"/>
    <w:rsid w:val="00E75CE2"/>
    <w:rsid w:val="00E768CD"/>
    <w:rsid w:val="00E80250"/>
    <w:rsid w:val="00E83247"/>
    <w:rsid w:val="00E95A21"/>
    <w:rsid w:val="00EA115C"/>
    <w:rsid w:val="00EA2492"/>
    <w:rsid w:val="00EB197C"/>
    <w:rsid w:val="00EB3A42"/>
    <w:rsid w:val="00EB63E2"/>
    <w:rsid w:val="00EC65C1"/>
    <w:rsid w:val="00EC67A6"/>
    <w:rsid w:val="00EC6A8E"/>
    <w:rsid w:val="00ED121D"/>
    <w:rsid w:val="00ED29A9"/>
    <w:rsid w:val="00ED767A"/>
    <w:rsid w:val="00EE0582"/>
    <w:rsid w:val="00EE5CAD"/>
    <w:rsid w:val="00EE6070"/>
    <w:rsid w:val="00EF52F0"/>
    <w:rsid w:val="00EF7447"/>
    <w:rsid w:val="00F00EE4"/>
    <w:rsid w:val="00F04F90"/>
    <w:rsid w:val="00F06DBF"/>
    <w:rsid w:val="00F10B0E"/>
    <w:rsid w:val="00F24907"/>
    <w:rsid w:val="00F25012"/>
    <w:rsid w:val="00F31C48"/>
    <w:rsid w:val="00F32805"/>
    <w:rsid w:val="00F32C4F"/>
    <w:rsid w:val="00F372C1"/>
    <w:rsid w:val="00F6254D"/>
    <w:rsid w:val="00F650B0"/>
    <w:rsid w:val="00F73FBD"/>
    <w:rsid w:val="00F85B0E"/>
    <w:rsid w:val="00F85B22"/>
    <w:rsid w:val="00F90408"/>
    <w:rsid w:val="00F918C3"/>
    <w:rsid w:val="00F92F0E"/>
    <w:rsid w:val="00F941F7"/>
    <w:rsid w:val="00FA2325"/>
    <w:rsid w:val="00FA4792"/>
    <w:rsid w:val="00FA735E"/>
    <w:rsid w:val="00FB2377"/>
    <w:rsid w:val="00FB5C81"/>
    <w:rsid w:val="00FB63BB"/>
    <w:rsid w:val="00FB6F70"/>
    <w:rsid w:val="00FB7E72"/>
    <w:rsid w:val="00FC38CB"/>
    <w:rsid w:val="00FC7E9E"/>
    <w:rsid w:val="00FD3EEB"/>
    <w:rsid w:val="00FD3F4C"/>
    <w:rsid w:val="00FE04B3"/>
    <w:rsid w:val="00FE2C4A"/>
    <w:rsid w:val="00FE4CA0"/>
    <w:rsid w:val="00FF5A2C"/>
    <w:rsid w:val="00FF753B"/>
    <w:rsid w:val="01992554"/>
    <w:rsid w:val="01F886DA"/>
    <w:rsid w:val="03BEB6E9"/>
    <w:rsid w:val="04055B02"/>
    <w:rsid w:val="04E0FEA6"/>
    <w:rsid w:val="04F1E80F"/>
    <w:rsid w:val="06622DE8"/>
    <w:rsid w:val="06AFB85D"/>
    <w:rsid w:val="07B191D2"/>
    <w:rsid w:val="08B0EBA9"/>
    <w:rsid w:val="0941F45B"/>
    <w:rsid w:val="0A7BD2BF"/>
    <w:rsid w:val="0B4F060D"/>
    <w:rsid w:val="0BD7EE65"/>
    <w:rsid w:val="0BDBB523"/>
    <w:rsid w:val="0BF09808"/>
    <w:rsid w:val="0C01EDAA"/>
    <w:rsid w:val="0D07659B"/>
    <w:rsid w:val="0EC2D626"/>
    <w:rsid w:val="0F4AF6A6"/>
    <w:rsid w:val="14B0F79B"/>
    <w:rsid w:val="15E02912"/>
    <w:rsid w:val="19137450"/>
    <w:rsid w:val="1953F61B"/>
    <w:rsid w:val="1D560858"/>
    <w:rsid w:val="1EA32017"/>
    <w:rsid w:val="1EB7D447"/>
    <w:rsid w:val="1F41B6C3"/>
    <w:rsid w:val="20D8A0B8"/>
    <w:rsid w:val="20F395B2"/>
    <w:rsid w:val="212886A9"/>
    <w:rsid w:val="232E2648"/>
    <w:rsid w:val="247C0A0A"/>
    <w:rsid w:val="274E5423"/>
    <w:rsid w:val="27E6DD98"/>
    <w:rsid w:val="289FE18A"/>
    <w:rsid w:val="2A983D6C"/>
    <w:rsid w:val="2BBABE32"/>
    <w:rsid w:val="2C8E8682"/>
    <w:rsid w:val="2F5BDB47"/>
    <w:rsid w:val="2FBE323D"/>
    <w:rsid w:val="32BC547B"/>
    <w:rsid w:val="3310AB9D"/>
    <w:rsid w:val="3430F93E"/>
    <w:rsid w:val="344FE4F4"/>
    <w:rsid w:val="347EC60F"/>
    <w:rsid w:val="34EB519B"/>
    <w:rsid w:val="35AEF3E5"/>
    <w:rsid w:val="36F9F940"/>
    <w:rsid w:val="37096075"/>
    <w:rsid w:val="395B6CB6"/>
    <w:rsid w:val="39B2A415"/>
    <w:rsid w:val="3AEB289C"/>
    <w:rsid w:val="3C12D203"/>
    <w:rsid w:val="3F7EEEB1"/>
    <w:rsid w:val="41D8E7E4"/>
    <w:rsid w:val="421D453E"/>
    <w:rsid w:val="42451FBF"/>
    <w:rsid w:val="42BED104"/>
    <w:rsid w:val="4568A6A0"/>
    <w:rsid w:val="459D623F"/>
    <w:rsid w:val="4737F5D7"/>
    <w:rsid w:val="48863693"/>
    <w:rsid w:val="4B19FA7E"/>
    <w:rsid w:val="4CC7F6AF"/>
    <w:rsid w:val="4F3E8F17"/>
    <w:rsid w:val="50E30276"/>
    <w:rsid w:val="51DC7F0E"/>
    <w:rsid w:val="558653D5"/>
    <w:rsid w:val="56770661"/>
    <w:rsid w:val="571C8202"/>
    <w:rsid w:val="582006D0"/>
    <w:rsid w:val="5898978A"/>
    <w:rsid w:val="5941CFF4"/>
    <w:rsid w:val="596DBAAF"/>
    <w:rsid w:val="59C4A006"/>
    <w:rsid w:val="59F442CC"/>
    <w:rsid w:val="5A5286B4"/>
    <w:rsid w:val="5A9AE7E8"/>
    <w:rsid w:val="5C69450C"/>
    <w:rsid w:val="5DBDBA88"/>
    <w:rsid w:val="5DE8FD2E"/>
    <w:rsid w:val="5F3F1883"/>
    <w:rsid w:val="60F17329"/>
    <w:rsid w:val="613B97E9"/>
    <w:rsid w:val="61E98B10"/>
    <w:rsid w:val="620F0016"/>
    <w:rsid w:val="639AEF83"/>
    <w:rsid w:val="640DE9ED"/>
    <w:rsid w:val="64B5CF89"/>
    <w:rsid w:val="64DD9E5F"/>
    <w:rsid w:val="666948BC"/>
    <w:rsid w:val="67183CBC"/>
    <w:rsid w:val="688ED7EB"/>
    <w:rsid w:val="6B8B6A54"/>
    <w:rsid w:val="6BBBB189"/>
    <w:rsid w:val="6CC1CB38"/>
    <w:rsid w:val="6ED8F4DA"/>
    <w:rsid w:val="71DBC9E5"/>
    <w:rsid w:val="7490DE83"/>
    <w:rsid w:val="75361662"/>
    <w:rsid w:val="758B5313"/>
    <w:rsid w:val="779D11BF"/>
    <w:rsid w:val="77C0EEA3"/>
    <w:rsid w:val="7AE09452"/>
    <w:rsid w:val="7DA14546"/>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44AA0F56"/>
  <w14:defaultImageDpi w14:val="300"/>
  <w15:docId w15:val="{51CABC4E-B4F2-46B3-A954-AD822269B8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mbria" w:eastAsia="MS Mincho" w:hAnsi="Cambria" w:cs="Times New Roman"/>
        <w:lang w:val="es-CO" w:eastAsia="es-ES_tradnl" w:bidi="ar-SA"/>
      </w:rPr>
    </w:rPrDefault>
    <w:pPrDefault>
      <w:pPr>
        <w:spacing w:after="8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sz w:val="24"/>
      <w:szCs w:val="24"/>
      <w:lang w:val="es-ES_tradnl" w:eastAsia="en-US"/>
    </w:rPr>
  </w:style>
  <w:style w:type="paragraph" w:styleId="Ttulo1">
    <w:name w:val="heading 1"/>
    <w:basedOn w:val="Normal"/>
    <w:next w:val="Normal"/>
    <w:link w:val="Ttulo1Car"/>
    <w:uiPriority w:val="9"/>
    <w:qFormat/>
    <w:pPr>
      <w:keepNext/>
      <w:spacing w:before="240" w:after="60"/>
      <w:outlineLvl w:val="0"/>
    </w:pPr>
    <w:rPr>
      <w:rFonts w:ascii="Calibri Light" w:eastAsia="Times New Roman" w:hAnsi="Calibri Light"/>
      <w:b/>
      <w:bCs/>
      <w:kern w:val="32"/>
      <w:sz w:val="32"/>
      <w:szCs w:val="32"/>
    </w:rPr>
  </w:style>
  <w:style w:type="paragraph" w:styleId="Ttulo2">
    <w:name w:val="heading 2"/>
    <w:basedOn w:val="Normal"/>
    <w:next w:val="Normal"/>
    <w:link w:val="Ttulo2Car"/>
    <w:uiPriority w:val="9"/>
    <w:semiHidden/>
    <w:unhideWhenUsed/>
    <w:qFormat/>
    <w:pPr>
      <w:keepNext/>
      <w:keepLines/>
      <w:spacing w:before="40" w:line="276" w:lineRule="auto"/>
      <w:outlineLvl w:val="1"/>
    </w:pPr>
    <w:rPr>
      <w:rFonts w:asciiTheme="majorHAnsi" w:eastAsiaTheme="majorEastAsia" w:hAnsiTheme="majorHAnsi" w:cstheme="majorBidi"/>
      <w:color w:val="2F5496" w:themeColor="accent1" w:themeShade="BF"/>
      <w:sz w:val="26"/>
      <w:szCs w:val="26"/>
      <w:lang w:val="es-ES"/>
    </w:rPr>
  </w:style>
  <w:style w:type="paragraph" w:styleId="Ttulo3">
    <w:name w:val="heading 3"/>
    <w:basedOn w:val="Normal"/>
    <w:next w:val="Normal"/>
    <w:link w:val="Ttulo3Car"/>
    <w:uiPriority w:val="9"/>
    <w:unhideWhenUsed/>
    <w:qFormat/>
    <w:pPr>
      <w:keepNext/>
      <w:keepLines/>
      <w:jc w:val="both"/>
      <w:outlineLvl w:val="2"/>
    </w:pPr>
    <w:rPr>
      <w:rFonts w:ascii="Trebuchet MS" w:eastAsia="Calibri" w:hAnsi="Trebuchet MS"/>
      <w:color w:val="000000"/>
      <w:sz w:val="22"/>
      <w:szCs w:val="22"/>
      <w:lang w:val="es-MX"/>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aliases w:val="titulo 3,Fluvial1,Liste 1,Bullets,References,Lista vistosa - Énfasis 11,Párrafo de lista1,Bolita,BOLA,BOLADEF,titulo 5,Numbered Paragraph,Párrafo normal,Bullet List,FooterText,numbered,Paragraphe de liste1,Bulletr List Paragraph,列出段落,HO"/>
    <w:basedOn w:val="Normal"/>
    <w:link w:val="PrrafodelistaCar"/>
    <w:uiPriority w:val="34"/>
    <w:qFormat/>
    <w:pPr>
      <w:ind w:left="720"/>
      <w:contextualSpacing/>
    </w:pPr>
  </w:style>
  <w:style w:type="paragraph" w:styleId="Encabezado">
    <w:name w:val="header"/>
    <w:basedOn w:val="Normal"/>
    <w:link w:val="EncabezadoCar"/>
    <w:uiPriority w:val="99"/>
    <w:unhideWhenUsed/>
    <w:pPr>
      <w:tabs>
        <w:tab w:val="center" w:pos="4153"/>
        <w:tab w:val="right" w:pos="8306"/>
      </w:tabs>
    </w:pPr>
  </w:style>
  <w:style w:type="character" w:customStyle="1" w:styleId="EncabezadoCar">
    <w:name w:val="Encabezado Car"/>
    <w:basedOn w:val="Fuentedeprrafopredeter"/>
    <w:link w:val="Encabezado"/>
    <w:uiPriority w:val="99"/>
  </w:style>
  <w:style w:type="paragraph" w:styleId="Piedepgina">
    <w:name w:val="footer"/>
    <w:basedOn w:val="Normal"/>
    <w:link w:val="PiedepginaCar"/>
    <w:uiPriority w:val="99"/>
    <w:unhideWhenUsed/>
    <w:pPr>
      <w:tabs>
        <w:tab w:val="center" w:pos="4153"/>
        <w:tab w:val="right" w:pos="8306"/>
      </w:tabs>
    </w:pPr>
  </w:style>
  <w:style w:type="character" w:customStyle="1" w:styleId="PiedepginaCar">
    <w:name w:val="Pie de página Car"/>
    <w:basedOn w:val="Fuentedeprrafopredeter"/>
    <w:link w:val="Piedepgina"/>
    <w:uiPriority w:val="99"/>
  </w:style>
  <w:style w:type="paragraph" w:customStyle="1" w:styleId="P18">
    <w:name w:val="P18"/>
    <w:basedOn w:val="Normal"/>
    <w:hidden/>
    <w:pPr>
      <w:widowControl w:val="0"/>
      <w:adjustRightInd w:val="0"/>
      <w:jc w:val="distribute"/>
    </w:pPr>
    <w:rPr>
      <w:rFonts w:ascii="Arial Narrow" w:eastAsia="SimSun" w:hAnsi="Arial Narrow" w:cs="Tahoma"/>
      <w:sz w:val="22"/>
      <w:szCs w:val="20"/>
      <w:lang w:val="es-ES" w:eastAsia="es-ES"/>
    </w:rPr>
  </w:style>
  <w:style w:type="paragraph" w:customStyle="1" w:styleId="P21">
    <w:name w:val="P21"/>
    <w:basedOn w:val="Normal"/>
    <w:hidden/>
    <w:pPr>
      <w:widowControl w:val="0"/>
      <w:adjustRightInd w:val="0"/>
      <w:jc w:val="distribute"/>
    </w:pPr>
    <w:rPr>
      <w:rFonts w:ascii="Arial Narrow" w:eastAsia="SimSun" w:hAnsi="Arial Narrow" w:cs="Tahoma"/>
      <w:sz w:val="22"/>
      <w:szCs w:val="20"/>
      <w:lang w:val="es-ES" w:eastAsia="es-ES"/>
    </w:rPr>
  </w:style>
  <w:style w:type="paragraph" w:customStyle="1" w:styleId="P33">
    <w:name w:val="P33"/>
    <w:basedOn w:val="Normal"/>
    <w:hidden/>
    <w:pPr>
      <w:widowControl w:val="0"/>
      <w:adjustRightInd w:val="0"/>
      <w:spacing w:before="27" w:after="27" w:line="276" w:lineRule="auto"/>
      <w:jc w:val="distribute"/>
    </w:pPr>
    <w:rPr>
      <w:rFonts w:ascii="Calibri" w:eastAsia="SimSun" w:hAnsi="Calibri" w:cs="Tahoma"/>
      <w:sz w:val="22"/>
      <w:szCs w:val="20"/>
      <w:lang w:val="es-ES" w:eastAsia="es-ES"/>
    </w:rPr>
  </w:style>
  <w:style w:type="character" w:customStyle="1" w:styleId="T11">
    <w:name w:val="T11"/>
    <w:hidden/>
    <w:rPr>
      <w:rFonts w:ascii="Arial Narrow" w:hAnsi="Arial Narrow"/>
      <w:sz w:val="22"/>
    </w:rPr>
  </w:style>
  <w:style w:type="paragraph" w:customStyle="1" w:styleId="CM46">
    <w:name w:val="CM46"/>
    <w:basedOn w:val="Normal"/>
    <w:next w:val="Normal"/>
    <w:uiPriority w:val="99"/>
    <w:pPr>
      <w:autoSpaceDE w:val="0"/>
      <w:autoSpaceDN w:val="0"/>
      <w:adjustRightInd w:val="0"/>
    </w:pPr>
    <w:rPr>
      <w:rFonts w:ascii="Arial" w:eastAsia="Times New Roman" w:hAnsi="Arial" w:cs="Arial"/>
      <w:lang w:val="es-CO" w:eastAsia="es-CO"/>
    </w:rPr>
  </w:style>
  <w:style w:type="character" w:styleId="Hipervnculo">
    <w:name w:val="Hyperlink"/>
    <w:uiPriority w:val="99"/>
    <w:unhideWhenUsed/>
    <w:rPr>
      <w:color w:val="0000FF"/>
      <w:u w:val="single"/>
    </w:rPr>
  </w:style>
  <w:style w:type="paragraph" w:styleId="Textodeglobo">
    <w:name w:val="Balloon Text"/>
    <w:basedOn w:val="Normal"/>
    <w:link w:val="TextodegloboCar"/>
    <w:uiPriority w:val="99"/>
    <w:semiHidden/>
    <w:unhideWhenUsed/>
    <w:rPr>
      <w:rFonts w:ascii="Lucida Grande" w:hAnsi="Lucida Grande" w:cs="Lucida Grande"/>
      <w:sz w:val="18"/>
      <w:szCs w:val="18"/>
    </w:rPr>
  </w:style>
  <w:style w:type="character" w:customStyle="1" w:styleId="TextodegloboCar">
    <w:name w:val="Texto de globo Car"/>
    <w:link w:val="Textodeglobo"/>
    <w:uiPriority w:val="99"/>
    <w:semiHidden/>
    <w:rPr>
      <w:rFonts w:ascii="Lucida Grande" w:hAnsi="Lucida Grande" w:cs="Lucida Grande"/>
      <w:sz w:val="18"/>
      <w:szCs w:val="18"/>
    </w:rPr>
  </w:style>
  <w:style w:type="paragraph" w:customStyle="1" w:styleId="P34">
    <w:name w:val="P34"/>
    <w:basedOn w:val="Normal"/>
    <w:hidden/>
    <w:pPr>
      <w:widowControl w:val="0"/>
      <w:adjustRightInd w:val="0"/>
      <w:jc w:val="center"/>
    </w:pPr>
    <w:rPr>
      <w:rFonts w:ascii="Arial Narrow" w:eastAsia="SimSun" w:hAnsi="Arial Narrow" w:cs="Arial2"/>
      <w:b/>
      <w:sz w:val="22"/>
      <w:szCs w:val="20"/>
      <w:lang w:val="es-ES" w:eastAsia="es-ES"/>
    </w:rPr>
  </w:style>
  <w:style w:type="paragraph" w:customStyle="1" w:styleId="P13">
    <w:name w:val="P13"/>
    <w:basedOn w:val="Normal"/>
    <w:hidden/>
    <w:pPr>
      <w:widowControl w:val="0"/>
      <w:adjustRightInd w:val="0"/>
      <w:jc w:val="center"/>
    </w:pPr>
    <w:rPr>
      <w:rFonts w:ascii="Calibri" w:eastAsia="SimSun" w:hAnsi="Calibri" w:cs="Tahoma"/>
      <w:sz w:val="22"/>
      <w:szCs w:val="20"/>
      <w:lang w:val="es-ES" w:eastAsia="es-ES"/>
    </w:rPr>
  </w:style>
  <w:style w:type="paragraph" w:customStyle="1" w:styleId="P14">
    <w:name w:val="P14"/>
    <w:basedOn w:val="Normal"/>
    <w:hidden/>
    <w:pPr>
      <w:widowControl w:val="0"/>
      <w:adjustRightInd w:val="0"/>
      <w:jc w:val="distribute"/>
    </w:pPr>
    <w:rPr>
      <w:rFonts w:ascii="Calibri" w:eastAsia="SimSun" w:hAnsi="Calibri" w:cs="Tahoma"/>
      <w:sz w:val="22"/>
      <w:szCs w:val="20"/>
      <w:lang w:val="es-ES" w:eastAsia="es-ES"/>
    </w:rPr>
  </w:style>
  <w:style w:type="paragraph" w:customStyle="1" w:styleId="P15">
    <w:name w:val="P15"/>
    <w:basedOn w:val="Normal"/>
    <w:hidden/>
    <w:pPr>
      <w:widowControl w:val="0"/>
      <w:adjustRightInd w:val="0"/>
      <w:jc w:val="distribute"/>
    </w:pPr>
    <w:rPr>
      <w:rFonts w:ascii="Arial Narrow" w:eastAsia="SimSun" w:hAnsi="Arial Narrow" w:cs="Arial2"/>
      <w:sz w:val="22"/>
      <w:szCs w:val="20"/>
      <w:lang w:val="es-ES" w:eastAsia="es-ES"/>
    </w:rPr>
  </w:style>
  <w:style w:type="paragraph" w:customStyle="1" w:styleId="P16">
    <w:name w:val="P16"/>
    <w:basedOn w:val="Normal"/>
    <w:hidden/>
    <w:pPr>
      <w:widowControl w:val="0"/>
      <w:adjustRightInd w:val="0"/>
      <w:jc w:val="center"/>
    </w:pPr>
    <w:rPr>
      <w:rFonts w:ascii="Arial Narrow" w:eastAsia="SimSun" w:hAnsi="Arial Narrow" w:cs="Arial2"/>
      <w:sz w:val="22"/>
      <w:szCs w:val="20"/>
      <w:lang w:val="es-ES" w:eastAsia="es-ES"/>
    </w:rPr>
  </w:style>
  <w:style w:type="paragraph" w:customStyle="1" w:styleId="P20">
    <w:name w:val="P20"/>
    <w:basedOn w:val="Normal"/>
    <w:hidden/>
    <w:pPr>
      <w:widowControl w:val="0"/>
      <w:adjustRightInd w:val="0"/>
      <w:jc w:val="distribute"/>
    </w:pPr>
    <w:rPr>
      <w:rFonts w:ascii="Arial Narrow" w:eastAsia="SimSun" w:hAnsi="Arial Narrow" w:cs="Arial2"/>
      <w:sz w:val="22"/>
      <w:szCs w:val="20"/>
      <w:lang w:val="es-ES" w:eastAsia="es-ES"/>
    </w:rPr>
  </w:style>
  <w:style w:type="paragraph" w:customStyle="1" w:styleId="P23">
    <w:name w:val="P23"/>
    <w:basedOn w:val="Normal"/>
    <w:hidden/>
    <w:pPr>
      <w:widowControl w:val="0"/>
      <w:adjustRightInd w:val="0"/>
      <w:jc w:val="center"/>
    </w:pPr>
    <w:rPr>
      <w:rFonts w:ascii="Arial Narrow" w:eastAsia="SimSun" w:hAnsi="Arial Narrow" w:cs="Arial2"/>
      <w:b/>
      <w:sz w:val="22"/>
      <w:szCs w:val="20"/>
      <w:lang w:val="es-ES" w:eastAsia="es-ES"/>
    </w:rPr>
  </w:style>
  <w:style w:type="paragraph" w:customStyle="1" w:styleId="P24">
    <w:name w:val="P24"/>
    <w:basedOn w:val="Normal"/>
    <w:hidden/>
    <w:pPr>
      <w:widowControl w:val="0"/>
      <w:adjustRightInd w:val="0"/>
      <w:jc w:val="distribute"/>
    </w:pPr>
    <w:rPr>
      <w:rFonts w:ascii="Arial Narrow" w:eastAsia="Times New Roman" w:hAnsi="Arial Narrow" w:cs="Arial2"/>
      <w:sz w:val="22"/>
      <w:szCs w:val="20"/>
      <w:lang w:val="es-ES" w:eastAsia="es-ES"/>
    </w:rPr>
  </w:style>
  <w:style w:type="paragraph" w:customStyle="1" w:styleId="P25">
    <w:name w:val="P25"/>
    <w:basedOn w:val="Normal"/>
    <w:hidden/>
    <w:pPr>
      <w:widowControl w:val="0"/>
      <w:adjustRightInd w:val="0"/>
      <w:jc w:val="distribute"/>
    </w:pPr>
    <w:rPr>
      <w:rFonts w:ascii="Arial Narrow" w:eastAsia="Times New Roman" w:hAnsi="Arial Narrow" w:cs="Arial2"/>
      <w:sz w:val="22"/>
      <w:szCs w:val="20"/>
      <w:lang w:val="es-ES" w:eastAsia="es-ES"/>
    </w:rPr>
  </w:style>
  <w:style w:type="paragraph" w:customStyle="1" w:styleId="P26">
    <w:name w:val="P26"/>
    <w:basedOn w:val="Normal"/>
    <w:hidden/>
    <w:pPr>
      <w:widowControl w:val="0"/>
      <w:adjustRightInd w:val="0"/>
      <w:jc w:val="distribute"/>
    </w:pPr>
    <w:rPr>
      <w:rFonts w:ascii="Arial Narrow" w:eastAsia="Times New Roman" w:hAnsi="Arial Narrow"/>
      <w:sz w:val="22"/>
      <w:szCs w:val="20"/>
      <w:lang w:val="es-ES" w:eastAsia="es-ES"/>
    </w:rPr>
  </w:style>
  <w:style w:type="paragraph" w:customStyle="1" w:styleId="P27">
    <w:name w:val="P27"/>
    <w:basedOn w:val="Normal"/>
    <w:hidden/>
    <w:pPr>
      <w:widowControl w:val="0"/>
      <w:adjustRightInd w:val="0"/>
      <w:jc w:val="center"/>
    </w:pPr>
    <w:rPr>
      <w:rFonts w:ascii="Arial Narrow" w:eastAsia="SimSun" w:hAnsi="Arial Narrow" w:cs="Arial2"/>
      <w:b/>
      <w:sz w:val="22"/>
      <w:szCs w:val="20"/>
      <w:lang w:val="es-ES" w:eastAsia="es-ES"/>
    </w:rPr>
  </w:style>
  <w:style w:type="paragraph" w:customStyle="1" w:styleId="P28">
    <w:name w:val="P28"/>
    <w:basedOn w:val="Normal"/>
    <w:hidden/>
    <w:pPr>
      <w:widowControl w:val="0"/>
      <w:adjustRightInd w:val="0"/>
      <w:jc w:val="center"/>
    </w:pPr>
    <w:rPr>
      <w:rFonts w:ascii="Arial Narrow" w:eastAsia="SimSun" w:hAnsi="Arial Narrow" w:cs="Arial2"/>
      <w:b/>
      <w:sz w:val="22"/>
      <w:szCs w:val="20"/>
      <w:lang w:val="es-ES" w:eastAsia="es-ES"/>
    </w:rPr>
  </w:style>
  <w:style w:type="paragraph" w:customStyle="1" w:styleId="P32">
    <w:name w:val="P32"/>
    <w:basedOn w:val="Normal"/>
    <w:hidden/>
    <w:pPr>
      <w:tabs>
        <w:tab w:val="left" w:pos="993"/>
        <w:tab w:val="left" w:pos="1105"/>
        <w:tab w:val="left" w:pos="1813"/>
        <w:tab w:val="left" w:pos="1985"/>
        <w:tab w:val="left" w:pos="2521"/>
        <w:tab w:val="left" w:pos="3229"/>
        <w:tab w:val="left" w:pos="3937"/>
        <w:tab w:val="left" w:pos="4645"/>
        <w:tab w:val="left" w:pos="5353"/>
        <w:tab w:val="left" w:pos="6061"/>
        <w:tab w:val="left" w:pos="6769"/>
        <w:tab w:val="left" w:pos="7478"/>
        <w:tab w:val="left" w:pos="8185"/>
        <w:tab w:val="left" w:pos="8893"/>
        <w:tab w:val="left" w:pos="9602"/>
      </w:tabs>
      <w:adjustRightInd w:val="0"/>
      <w:spacing w:after="200" w:line="276" w:lineRule="auto"/>
      <w:jc w:val="distribute"/>
    </w:pPr>
    <w:rPr>
      <w:rFonts w:ascii="Arial Narrow" w:eastAsia="SimSun" w:hAnsi="Arial Narrow" w:cs="Arial2"/>
      <w:b/>
      <w:sz w:val="22"/>
      <w:szCs w:val="20"/>
      <w:lang w:val="es-ES" w:eastAsia="es-ES"/>
    </w:rPr>
  </w:style>
  <w:style w:type="paragraph" w:customStyle="1" w:styleId="P38">
    <w:name w:val="P38"/>
    <w:basedOn w:val="Normal"/>
    <w:hidden/>
    <w:pPr>
      <w:widowControl w:val="0"/>
      <w:adjustRightInd w:val="0"/>
      <w:spacing w:after="60"/>
      <w:ind w:left="459" w:hanging="284"/>
      <w:jc w:val="distribute"/>
    </w:pPr>
    <w:rPr>
      <w:rFonts w:ascii="Arial Narrow" w:eastAsia="SimSun" w:hAnsi="Arial Narrow" w:cs="Arial2"/>
      <w:sz w:val="22"/>
      <w:szCs w:val="20"/>
      <w:lang w:val="es-ES" w:eastAsia="es-ES"/>
    </w:rPr>
  </w:style>
  <w:style w:type="paragraph" w:customStyle="1" w:styleId="P40">
    <w:name w:val="P40"/>
    <w:basedOn w:val="Normal"/>
    <w:hidden/>
    <w:pPr>
      <w:widowControl w:val="0"/>
      <w:adjustRightInd w:val="0"/>
      <w:spacing w:after="60"/>
      <w:ind w:left="713" w:hanging="357"/>
      <w:jc w:val="distribute"/>
    </w:pPr>
    <w:rPr>
      <w:rFonts w:ascii="Arial Narrow" w:eastAsia="SimSun" w:hAnsi="Arial Narrow" w:cs="Arial2"/>
      <w:sz w:val="22"/>
      <w:szCs w:val="20"/>
      <w:lang w:val="es-ES" w:eastAsia="es-ES"/>
    </w:rPr>
  </w:style>
  <w:style w:type="character" w:customStyle="1" w:styleId="T3">
    <w:name w:val="T3"/>
    <w:hidden/>
    <w:rPr>
      <w:rFonts w:ascii="Arial Narrow" w:hAnsi="Arial Narrow"/>
    </w:rPr>
  </w:style>
  <w:style w:type="character" w:customStyle="1" w:styleId="T4">
    <w:name w:val="T4"/>
    <w:hidden/>
    <w:rPr>
      <w:rFonts w:ascii="Arial Narrow" w:hAnsi="Arial Narrow"/>
      <w:b/>
    </w:rPr>
  </w:style>
  <w:style w:type="character" w:customStyle="1" w:styleId="T5">
    <w:name w:val="T5"/>
    <w:hidden/>
    <w:rPr>
      <w:rFonts w:ascii="Arial Narrow" w:hAnsi="Arial Narrow" w:cs="Arial2"/>
      <w:b/>
    </w:rPr>
  </w:style>
  <w:style w:type="character" w:customStyle="1" w:styleId="T6">
    <w:name w:val="T6"/>
    <w:hidden/>
    <w:rPr>
      <w:rFonts w:ascii="Arial Narrow" w:hAnsi="Arial Narrow" w:cs="Arial2"/>
    </w:rPr>
  </w:style>
  <w:style w:type="character" w:customStyle="1" w:styleId="T13">
    <w:name w:val="T13"/>
    <w:hidden/>
    <w:rPr>
      <w:rFonts w:ascii="Arial Narrow" w:eastAsia="Times New Roman" w:hAnsi="Arial Narrow" w:cs="Arial2"/>
    </w:rPr>
  </w:style>
  <w:style w:type="paragraph" w:customStyle="1" w:styleId="Default">
    <w:name w:val="Default"/>
    <w:pPr>
      <w:autoSpaceDE w:val="0"/>
      <w:autoSpaceDN w:val="0"/>
      <w:adjustRightInd w:val="0"/>
    </w:pPr>
    <w:rPr>
      <w:rFonts w:ascii="Arial" w:hAnsi="Arial" w:cs="Arial"/>
      <w:color w:val="000000"/>
      <w:sz w:val="24"/>
      <w:szCs w:val="24"/>
      <w:lang w:eastAsia="en-US"/>
    </w:rPr>
  </w:style>
  <w:style w:type="paragraph" w:customStyle="1" w:styleId="CM9">
    <w:name w:val="CM9"/>
    <w:basedOn w:val="Default"/>
    <w:next w:val="Default"/>
    <w:uiPriority w:val="99"/>
    <w:rPr>
      <w:color w:val="auto"/>
    </w:rPr>
  </w:style>
  <w:style w:type="paragraph" w:customStyle="1" w:styleId="CarCar8">
    <w:name w:val="Car Car8"/>
    <w:basedOn w:val="Normal"/>
    <w:pPr>
      <w:spacing w:after="160" w:line="240" w:lineRule="exact"/>
    </w:pPr>
    <w:rPr>
      <w:rFonts w:ascii="Verdana" w:eastAsia="Times New Roman" w:hAnsi="Verdana"/>
      <w:sz w:val="20"/>
      <w:lang w:val="en-US"/>
    </w:rPr>
  </w:style>
  <w:style w:type="character" w:styleId="Nmerodepgina">
    <w:name w:val="page number"/>
    <w:unhideWhenUsed/>
  </w:style>
  <w:style w:type="paragraph" w:styleId="NormalWeb">
    <w:name w:val="Normal (Web)"/>
    <w:basedOn w:val="Normal"/>
    <w:link w:val="NormalWebCar"/>
    <w:uiPriority w:val="99"/>
    <w:unhideWhenUsed/>
    <w:qFormat/>
    <w:pPr>
      <w:spacing w:before="100" w:beforeAutospacing="1" w:after="100" w:afterAutospacing="1"/>
    </w:pPr>
    <w:rPr>
      <w:rFonts w:ascii="Times New Roman" w:eastAsia="Times New Roman" w:hAnsi="Times New Roman"/>
      <w:lang w:val="es-CO" w:eastAsia="es-CO"/>
    </w:rPr>
  </w:style>
  <w:style w:type="character" w:styleId="Refdenotaalpie">
    <w:name w:val="footnote reference"/>
    <w:uiPriority w:val="99"/>
    <w:semiHidden/>
    <w:unhideWhenUsed/>
    <w:rPr>
      <w:vertAlign w:val="superscript"/>
    </w:rPr>
  </w:style>
  <w:style w:type="character" w:styleId="Textoennegrita">
    <w:name w:val="Strong"/>
    <w:uiPriority w:val="22"/>
    <w:qFormat/>
    <w:rPr>
      <w:b/>
      <w:bCs/>
    </w:rPr>
  </w:style>
  <w:style w:type="character" w:customStyle="1" w:styleId="PrrafodelistaCar">
    <w:name w:val="Párrafo de lista Car"/>
    <w:aliases w:val="titulo 3 Car,Fluvial1 Car,Liste 1 Car,Bullets Car,References Car,Lista vistosa - Énfasis 11 Car,Párrafo de lista1 Car,Bolita Car,BOLA Car,BOLADEF Car,titulo 5 Car,Numbered Paragraph Car,Párrafo normal Car,Bullet List Car,列出段落 Car"/>
    <w:link w:val="Prrafodelista"/>
    <w:uiPriority w:val="34"/>
    <w:qFormat/>
    <w:rPr>
      <w:sz w:val="24"/>
      <w:szCs w:val="24"/>
      <w:lang w:val="es-ES_tradnl" w:eastAsia="en-US"/>
    </w:rPr>
  </w:style>
  <w:style w:type="paragraph" w:styleId="Textocomentario">
    <w:name w:val="annotation text"/>
    <w:basedOn w:val="Normal"/>
    <w:link w:val="TextocomentarioCar"/>
    <w:unhideWhenUsed/>
    <w:rPr>
      <w:sz w:val="20"/>
      <w:szCs w:val="20"/>
    </w:rPr>
  </w:style>
  <w:style w:type="character" w:customStyle="1" w:styleId="TextocomentarioCar">
    <w:name w:val="Texto comentario Car"/>
    <w:link w:val="Textocomentario"/>
    <w:rPr>
      <w:lang w:val="es-ES_tradnl" w:eastAsia="en-US"/>
    </w:rPr>
  </w:style>
  <w:style w:type="character" w:customStyle="1" w:styleId="Ttulo3Car">
    <w:name w:val="Título 3 Car"/>
    <w:link w:val="Ttulo3"/>
    <w:uiPriority w:val="9"/>
    <w:rPr>
      <w:rFonts w:ascii="Trebuchet MS" w:eastAsia="Calibri" w:hAnsi="Trebuchet MS"/>
      <w:color w:val="000000"/>
      <w:sz w:val="22"/>
      <w:szCs w:val="22"/>
      <w:lang w:val="es-MX" w:eastAsia="en-US"/>
    </w:rPr>
  </w:style>
  <w:style w:type="paragraph" w:styleId="Textonotapie">
    <w:name w:val="footnote text"/>
    <w:basedOn w:val="Normal"/>
    <w:link w:val="TextonotapieCar"/>
    <w:uiPriority w:val="99"/>
    <w:semiHidden/>
    <w:unhideWhenUsed/>
    <w:rPr>
      <w:sz w:val="20"/>
      <w:szCs w:val="20"/>
    </w:rPr>
  </w:style>
  <w:style w:type="character" w:customStyle="1" w:styleId="TextonotapieCar">
    <w:name w:val="Texto nota pie Car"/>
    <w:link w:val="Textonotapie"/>
    <w:uiPriority w:val="99"/>
    <w:semiHidden/>
    <w:rPr>
      <w:lang w:val="es-ES_tradnl" w:eastAsia="en-US"/>
    </w:rPr>
  </w:style>
  <w:style w:type="character" w:customStyle="1" w:styleId="Ttulo1Car">
    <w:name w:val="Título 1 Car"/>
    <w:link w:val="Ttulo1"/>
    <w:uiPriority w:val="9"/>
    <w:rPr>
      <w:rFonts w:ascii="Calibri Light" w:eastAsia="Times New Roman" w:hAnsi="Calibri Light"/>
      <w:b/>
      <w:bCs/>
      <w:kern w:val="32"/>
      <w:sz w:val="32"/>
      <w:szCs w:val="32"/>
      <w:lang w:val="es-ES_tradnl" w:eastAsia="en-US"/>
    </w:rPr>
  </w:style>
  <w:style w:type="character" w:customStyle="1" w:styleId="Mencinsinresolver1">
    <w:name w:val="Mención sin resolver1"/>
    <w:uiPriority w:val="99"/>
    <w:semiHidden/>
    <w:unhideWhenUsed/>
    <w:rPr>
      <w:color w:val="605E5C"/>
      <w:shd w:val="clear" w:color="auto" w:fill="E1DFDD"/>
    </w:rPr>
  </w:style>
  <w:style w:type="table" w:styleId="Tablaconcuadrcula">
    <w:name w:val="Table Grid"/>
    <w:basedOn w:val="Tabla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uiPriority w:val="99"/>
    <w:semiHidden/>
    <w:unhideWhenUsed/>
    <w:rPr>
      <w:sz w:val="16"/>
      <w:szCs w:val="16"/>
    </w:rPr>
  </w:style>
  <w:style w:type="paragraph" w:styleId="Asuntodelcomentario">
    <w:name w:val="annotation subject"/>
    <w:basedOn w:val="Textocomentario"/>
    <w:next w:val="Textocomentario"/>
    <w:link w:val="AsuntodelcomentarioCar"/>
    <w:uiPriority w:val="99"/>
    <w:semiHidden/>
    <w:unhideWhenUsed/>
    <w:rPr>
      <w:b/>
      <w:bCs/>
    </w:rPr>
  </w:style>
  <w:style w:type="character" w:customStyle="1" w:styleId="AsuntodelcomentarioCar">
    <w:name w:val="Asunto del comentario Car"/>
    <w:link w:val="Asuntodelcomentario"/>
    <w:uiPriority w:val="99"/>
    <w:semiHidden/>
    <w:rPr>
      <w:b/>
      <w:bCs/>
      <w:lang w:val="es-ES_tradnl" w:eastAsia="en-US"/>
    </w:rPr>
  </w:style>
  <w:style w:type="paragraph" w:styleId="Textoindependiente">
    <w:name w:val="Body Text"/>
    <w:basedOn w:val="Normal"/>
    <w:link w:val="TextoindependienteCar"/>
    <w:uiPriority w:val="1"/>
    <w:qFormat/>
    <w:pPr>
      <w:widowControl w:val="0"/>
      <w:autoSpaceDE w:val="0"/>
      <w:autoSpaceDN w:val="0"/>
    </w:pPr>
    <w:rPr>
      <w:rFonts w:ascii="Trebuchet MS" w:eastAsia="Trebuchet MS" w:hAnsi="Trebuchet MS" w:cs="Trebuchet MS"/>
      <w:sz w:val="22"/>
      <w:szCs w:val="22"/>
      <w:lang w:val="es-ES"/>
    </w:rPr>
  </w:style>
  <w:style w:type="character" w:customStyle="1" w:styleId="TextoindependienteCar">
    <w:name w:val="Texto independiente Car"/>
    <w:link w:val="Textoindependiente"/>
    <w:uiPriority w:val="1"/>
    <w:rPr>
      <w:rFonts w:ascii="Trebuchet MS" w:eastAsia="Trebuchet MS" w:hAnsi="Trebuchet MS" w:cs="Trebuchet MS"/>
      <w:sz w:val="22"/>
      <w:szCs w:val="22"/>
      <w:lang w:val="es-ES" w:eastAsia="en-US"/>
    </w:rPr>
  </w:style>
  <w:style w:type="table" w:styleId="Cuadrculadetablaclara">
    <w:name w:val="Grid Table Light"/>
    <w:basedOn w:val="Tablanormal"/>
    <w:uiPriority w:val="40"/>
    <w:rPr>
      <w:lang w:val="en-US" w:eastAsia="ja-JP"/>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Ttulo2Car">
    <w:name w:val="Título 2 Car"/>
    <w:basedOn w:val="Fuentedeprrafopredeter"/>
    <w:link w:val="Ttulo2"/>
    <w:uiPriority w:val="9"/>
    <w:semiHidden/>
    <w:rPr>
      <w:rFonts w:asciiTheme="majorHAnsi" w:eastAsiaTheme="majorEastAsia" w:hAnsiTheme="majorHAnsi" w:cstheme="majorBidi"/>
      <w:color w:val="2F5496" w:themeColor="accent1" w:themeShade="BF"/>
      <w:sz w:val="26"/>
      <w:szCs w:val="26"/>
      <w:lang w:val="es-ES" w:eastAsia="en-US"/>
    </w:rPr>
  </w:style>
  <w:style w:type="paragraph" w:styleId="Sinespaciado">
    <w:name w:val="No Spacing"/>
    <w:uiPriority w:val="1"/>
    <w:qFormat/>
    <w:pPr>
      <w:widowControl w:val="0"/>
      <w:autoSpaceDE w:val="0"/>
      <w:autoSpaceDN w:val="0"/>
    </w:pPr>
    <w:rPr>
      <w:rFonts w:ascii="Microsoft Sans Serif" w:eastAsia="Microsoft Sans Serif" w:hAnsi="Microsoft Sans Serif" w:cs="Microsoft Sans Serif"/>
      <w:sz w:val="22"/>
      <w:szCs w:val="22"/>
      <w:lang w:val="es-ES" w:eastAsia="es-ES" w:bidi="es-ES"/>
    </w:rPr>
  </w:style>
  <w:style w:type="character" w:customStyle="1" w:styleId="NormalWebCar">
    <w:name w:val="Normal (Web) Car"/>
    <w:link w:val="NormalWeb"/>
    <w:uiPriority w:val="99"/>
    <w:qFormat/>
    <w:locked/>
    <w:rPr>
      <w:rFonts w:ascii="Times New Roman" w:eastAsia="Times New Roman" w:hAnsi="Times New Roman"/>
      <w:sz w:val="24"/>
      <w:szCs w:val="24"/>
      <w:lang w:eastAsia="es-CO"/>
    </w:rPr>
  </w:style>
  <w:style w:type="paragraph" w:styleId="Revisin">
    <w:name w:val="Revision"/>
    <w:hidden/>
    <w:uiPriority w:val="99"/>
    <w:semiHidden/>
    <w:rsid w:val="00A22F43"/>
    <w:rPr>
      <w:sz w:val="24"/>
      <w:szCs w:val="24"/>
      <w:lang w:val="es-ES_tradnl" w:eastAsia="en-US"/>
    </w:rPr>
  </w:style>
  <w:style w:type="paragraph" w:customStyle="1" w:styleId="TableParagraph">
    <w:name w:val="Table Paragraph"/>
    <w:basedOn w:val="Normal"/>
    <w:uiPriority w:val="1"/>
    <w:qFormat/>
    <w:rsid w:val="000B6679"/>
    <w:pPr>
      <w:widowControl w:val="0"/>
      <w:autoSpaceDE w:val="0"/>
      <w:autoSpaceDN w:val="0"/>
      <w:spacing w:after="0"/>
    </w:pPr>
    <w:rPr>
      <w:rFonts w:ascii="Trebuchet MS" w:eastAsia="Trebuchet MS" w:hAnsi="Trebuchet MS" w:cs="Trebuchet MS"/>
      <w:sz w:val="22"/>
      <w:szCs w:val="22"/>
      <w:lang w:val="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4059224">
      <w:bodyDiv w:val="1"/>
      <w:marLeft w:val="0"/>
      <w:marRight w:val="0"/>
      <w:marTop w:val="0"/>
      <w:marBottom w:val="0"/>
      <w:divBdr>
        <w:top w:val="none" w:sz="0" w:space="0" w:color="auto"/>
        <w:left w:val="none" w:sz="0" w:space="0" w:color="auto"/>
        <w:bottom w:val="none" w:sz="0" w:space="0" w:color="auto"/>
        <w:right w:val="none" w:sz="0" w:space="0" w:color="auto"/>
      </w:divBdr>
    </w:div>
    <w:div w:id="66655297">
      <w:bodyDiv w:val="1"/>
      <w:marLeft w:val="0"/>
      <w:marRight w:val="0"/>
      <w:marTop w:val="0"/>
      <w:marBottom w:val="0"/>
      <w:divBdr>
        <w:top w:val="none" w:sz="0" w:space="0" w:color="auto"/>
        <w:left w:val="none" w:sz="0" w:space="0" w:color="auto"/>
        <w:bottom w:val="none" w:sz="0" w:space="0" w:color="auto"/>
        <w:right w:val="none" w:sz="0" w:space="0" w:color="auto"/>
      </w:divBdr>
    </w:div>
    <w:div w:id="105932440">
      <w:bodyDiv w:val="1"/>
      <w:marLeft w:val="0"/>
      <w:marRight w:val="0"/>
      <w:marTop w:val="0"/>
      <w:marBottom w:val="0"/>
      <w:divBdr>
        <w:top w:val="none" w:sz="0" w:space="0" w:color="auto"/>
        <w:left w:val="none" w:sz="0" w:space="0" w:color="auto"/>
        <w:bottom w:val="none" w:sz="0" w:space="0" w:color="auto"/>
        <w:right w:val="none" w:sz="0" w:space="0" w:color="auto"/>
      </w:divBdr>
    </w:div>
    <w:div w:id="110713699">
      <w:bodyDiv w:val="1"/>
      <w:marLeft w:val="0"/>
      <w:marRight w:val="0"/>
      <w:marTop w:val="0"/>
      <w:marBottom w:val="0"/>
      <w:divBdr>
        <w:top w:val="none" w:sz="0" w:space="0" w:color="auto"/>
        <w:left w:val="none" w:sz="0" w:space="0" w:color="auto"/>
        <w:bottom w:val="none" w:sz="0" w:space="0" w:color="auto"/>
        <w:right w:val="none" w:sz="0" w:space="0" w:color="auto"/>
      </w:divBdr>
    </w:div>
    <w:div w:id="116291593">
      <w:bodyDiv w:val="1"/>
      <w:marLeft w:val="0"/>
      <w:marRight w:val="0"/>
      <w:marTop w:val="0"/>
      <w:marBottom w:val="0"/>
      <w:divBdr>
        <w:top w:val="none" w:sz="0" w:space="0" w:color="auto"/>
        <w:left w:val="none" w:sz="0" w:space="0" w:color="auto"/>
        <w:bottom w:val="none" w:sz="0" w:space="0" w:color="auto"/>
        <w:right w:val="none" w:sz="0" w:space="0" w:color="auto"/>
      </w:divBdr>
    </w:div>
    <w:div w:id="204103538">
      <w:bodyDiv w:val="1"/>
      <w:marLeft w:val="0"/>
      <w:marRight w:val="0"/>
      <w:marTop w:val="0"/>
      <w:marBottom w:val="0"/>
      <w:divBdr>
        <w:top w:val="none" w:sz="0" w:space="0" w:color="auto"/>
        <w:left w:val="none" w:sz="0" w:space="0" w:color="auto"/>
        <w:bottom w:val="none" w:sz="0" w:space="0" w:color="auto"/>
        <w:right w:val="none" w:sz="0" w:space="0" w:color="auto"/>
      </w:divBdr>
    </w:div>
    <w:div w:id="332757097">
      <w:bodyDiv w:val="1"/>
      <w:marLeft w:val="0"/>
      <w:marRight w:val="0"/>
      <w:marTop w:val="0"/>
      <w:marBottom w:val="0"/>
      <w:divBdr>
        <w:top w:val="none" w:sz="0" w:space="0" w:color="auto"/>
        <w:left w:val="none" w:sz="0" w:space="0" w:color="auto"/>
        <w:bottom w:val="none" w:sz="0" w:space="0" w:color="auto"/>
        <w:right w:val="none" w:sz="0" w:space="0" w:color="auto"/>
      </w:divBdr>
    </w:div>
    <w:div w:id="361826454">
      <w:bodyDiv w:val="1"/>
      <w:marLeft w:val="0"/>
      <w:marRight w:val="0"/>
      <w:marTop w:val="0"/>
      <w:marBottom w:val="0"/>
      <w:divBdr>
        <w:top w:val="none" w:sz="0" w:space="0" w:color="auto"/>
        <w:left w:val="none" w:sz="0" w:space="0" w:color="auto"/>
        <w:bottom w:val="none" w:sz="0" w:space="0" w:color="auto"/>
        <w:right w:val="none" w:sz="0" w:space="0" w:color="auto"/>
      </w:divBdr>
    </w:div>
    <w:div w:id="410010236">
      <w:bodyDiv w:val="1"/>
      <w:marLeft w:val="0"/>
      <w:marRight w:val="0"/>
      <w:marTop w:val="0"/>
      <w:marBottom w:val="0"/>
      <w:divBdr>
        <w:top w:val="none" w:sz="0" w:space="0" w:color="auto"/>
        <w:left w:val="none" w:sz="0" w:space="0" w:color="auto"/>
        <w:bottom w:val="none" w:sz="0" w:space="0" w:color="auto"/>
        <w:right w:val="none" w:sz="0" w:space="0" w:color="auto"/>
      </w:divBdr>
    </w:div>
    <w:div w:id="876624220">
      <w:bodyDiv w:val="1"/>
      <w:marLeft w:val="0"/>
      <w:marRight w:val="0"/>
      <w:marTop w:val="0"/>
      <w:marBottom w:val="0"/>
      <w:divBdr>
        <w:top w:val="none" w:sz="0" w:space="0" w:color="auto"/>
        <w:left w:val="none" w:sz="0" w:space="0" w:color="auto"/>
        <w:bottom w:val="none" w:sz="0" w:space="0" w:color="auto"/>
        <w:right w:val="none" w:sz="0" w:space="0" w:color="auto"/>
      </w:divBdr>
    </w:div>
    <w:div w:id="968169582">
      <w:bodyDiv w:val="1"/>
      <w:marLeft w:val="0"/>
      <w:marRight w:val="0"/>
      <w:marTop w:val="0"/>
      <w:marBottom w:val="0"/>
      <w:divBdr>
        <w:top w:val="none" w:sz="0" w:space="0" w:color="auto"/>
        <w:left w:val="none" w:sz="0" w:space="0" w:color="auto"/>
        <w:bottom w:val="none" w:sz="0" w:space="0" w:color="auto"/>
        <w:right w:val="none" w:sz="0" w:space="0" w:color="auto"/>
      </w:divBdr>
    </w:div>
    <w:div w:id="1150102023">
      <w:bodyDiv w:val="1"/>
      <w:marLeft w:val="0"/>
      <w:marRight w:val="0"/>
      <w:marTop w:val="0"/>
      <w:marBottom w:val="0"/>
      <w:divBdr>
        <w:top w:val="none" w:sz="0" w:space="0" w:color="auto"/>
        <w:left w:val="none" w:sz="0" w:space="0" w:color="auto"/>
        <w:bottom w:val="none" w:sz="0" w:space="0" w:color="auto"/>
        <w:right w:val="none" w:sz="0" w:space="0" w:color="auto"/>
      </w:divBdr>
    </w:div>
    <w:div w:id="1166558406">
      <w:bodyDiv w:val="1"/>
      <w:marLeft w:val="0"/>
      <w:marRight w:val="0"/>
      <w:marTop w:val="0"/>
      <w:marBottom w:val="0"/>
      <w:divBdr>
        <w:top w:val="none" w:sz="0" w:space="0" w:color="auto"/>
        <w:left w:val="none" w:sz="0" w:space="0" w:color="auto"/>
        <w:bottom w:val="none" w:sz="0" w:space="0" w:color="auto"/>
        <w:right w:val="none" w:sz="0" w:space="0" w:color="auto"/>
      </w:divBdr>
    </w:div>
    <w:div w:id="1624968793">
      <w:bodyDiv w:val="1"/>
      <w:marLeft w:val="0"/>
      <w:marRight w:val="0"/>
      <w:marTop w:val="0"/>
      <w:marBottom w:val="0"/>
      <w:divBdr>
        <w:top w:val="none" w:sz="0" w:space="0" w:color="auto"/>
        <w:left w:val="none" w:sz="0" w:space="0" w:color="auto"/>
        <w:bottom w:val="none" w:sz="0" w:space="0" w:color="auto"/>
        <w:right w:val="none" w:sz="0" w:space="0" w:color="auto"/>
      </w:divBdr>
    </w:div>
    <w:div w:id="1734235690">
      <w:bodyDiv w:val="1"/>
      <w:marLeft w:val="0"/>
      <w:marRight w:val="0"/>
      <w:marTop w:val="0"/>
      <w:marBottom w:val="0"/>
      <w:divBdr>
        <w:top w:val="none" w:sz="0" w:space="0" w:color="auto"/>
        <w:left w:val="none" w:sz="0" w:space="0" w:color="auto"/>
        <w:bottom w:val="none" w:sz="0" w:space="0" w:color="auto"/>
        <w:right w:val="none" w:sz="0" w:space="0" w:color="auto"/>
      </w:divBdr>
    </w:div>
    <w:div w:id="1787772674">
      <w:bodyDiv w:val="1"/>
      <w:marLeft w:val="0"/>
      <w:marRight w:val="0"/>
      <w:marTop w:val="0"/>
      <w:marBottom w:val="0"/>
      <w:divBdr>
        <w:top w:val="none" w:sz="0" w:space="0" w:color="auto"/>
        <w:left w:val="none" w:sz="0" w:space="0" w:color="auto"/>
        <w:bottom w:val="none" w:sz="0" w:space="0" w:color="auto"/>
        <w:right w:val="none" w:sz="0" w:space="0" w:color="auto"/>
      </w:divBdr>
    </w:div>
    <w:div w:id="196295199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header" Target="header3.xml"/><Relationship Id="rId26" Type="http://schemas.openxmlformats.org/officeDocument/2006/relationships/hyperlink" Target="https://www.dane.gov.co/files/operaciones/EMS/bol-EMS-jul2025.pdf" TargetMode="External"/><Relationship Id="rId39" Type="http://schemas.openxmlformats.org/officeDocument/2006/relationships/header" Target="header5.xml"/><Relationship Id="rId21" Type="http://schemas.openxmlformats.org/officeDocument/2006/relationships/hyperlink" Target="https://www.dane.gov.co/files/operaciones/PIB/bol-PIB-IItrim2025.pdf" TargetMode="External"/><Relationship Id="rId34" Type="http://schemas.openxmlformats.org/officeDocument/2006/relationships/footer" Target="footer4.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image" Target="media/image4.png"/><Relationship Id="rId29" Type="http://schemas.openxmlformats.org/officeDocument/2006/relationships/image" Target="media/image8.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6.png"/><Relationship Id="rId32" Type="http://schemas.openxmlformats.org/officeDocument/2006/relationships/hyperlink" Target="https://www.colombiacompra.gov.co/analisis-de-datos-de-compra-publica/visualizaciones-compra-publica/herramienta-de-visualizacion-para-el-analisis-de-la-demanda-y-de-la-oferta" TargetMode="External"/><Relationship Id="rId37" Type="http://schemas.openxmlformats.org/officeDocument/2006/relationships/image" Target="media/image12.emf"/><Relationship Id="rId40"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header" Target="header2.xml"/><Relationship Id="rId23" Type="http://schemas.openxmlformats.org/officeDocument/2006/relationships/hyperlink" Target="https://www.dane.gov.co/files/operaciones/PIB/bol-PIB-IItrim2025.pdf" TargetMode="External"/><Relationship Id="rId28" Type="http://schemas.openxmlformats.org/officeDocument/2006/relationships/hyperlink" Target="https://www.dane.gov.co/files/operaciones/EMS/bol-EMS-jul2025.pdf" TargetMode="External"/><Relationship Id="rId36" Type="http://schemas.openxmlformats.org/officeDocument/2006/relationships/image" Target="media/image11.emf"/><Relationship Id="rId10" Type="http://schemas.openxmlformats.org/officeDocument/2006/relationships/footnotes" Target="footnotes.xml"/><Relationship Id="rId19" Type="http://schemas.openxmlformats.org/officeDocument/2006/relationships/footer" Target="footer3.xml"/><Relationship Id="rId31"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 Id="rId22" Type="http://schemas.openxmlformats.org/officeDocument/2006/relationships/image" Target="media/image5.png"/><Relationship Id="rId27" Type="http://schemas.openxmlformats.org/officeDocument/2006/relationships/image" Target="media/image7.png"/><Relationship Id="rId30" Type="http://schemas.openxmlformats.org/officeDocument/2006/relationships/hyperlink" Target="https://www.colombiacompra.gov.co/analisis-de-datos-de-compra-publica/visualizaciones-compra-publica/herramienta-de-visualizacion-para-el-analisis-de-la-demanda-y-de-la-oferta" TargetMode="External"/><Relationship Id="rId35" Type="http://schemas.openxmlformats.org/officeDocument/2006/relationships/image" Target="media/image10.emf"/><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image" Target="media/image1.tmp"/><Relationship Id="rId17" Type="http://schemas.openxmlformats.org/officeDocument/2006/relationships/footer" Target="footer2.xml"/><Relationship Id="rId25" Type="http://schemas.microsoft.com/office/2007/relationships/hdphoto" Target="media/hdphoto1.wdp"/><Relationship Id="rId33" Type="http://schemas.openxmlformats.org/officeDocument/2006/relationships/header" Target="header4.xml"/><Relationship Id="rId38" Type="http://schemas.openxmlformats.org/officeDocument/2006/relationships/image" Target="media/image13.emf"/></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1" Type="http://schemas.openxmlformats.org/officeDocument/2006/relationships/image" Target="media/image3.png"/></Relationships>
</file>

<file path=word/_rels/header5.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ema de Office 2013 - 2022">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2013 - 2022"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p:Policy xmlns:p="office.server.policy" id="" local="true">
  <p:Name>Document</p:Name>
  <p:Description/>
  <p:Statement/>
  <p:PolicyItems>
    <p:PolicyItem featureId="Microsoft.Office.RecordsManagement.PolicyFeatures.Expiration" staticId="0x010100F84382066620D9468DD4A08DB5914D85" UniqueId="a9ef37cf-16a0-4a3e-abbf-b90072d0b8fc">
      <p:Name>Retention</p:Name>
      <p:Description>Automatic scheduling of content for processing, and performing a retention action on content that has reached its due date.</p:Description>
      <p:CustomData/>
    </p:PolicyItem>
  </p:PolicyItems>
</p:Policy>
</file>

<file path=customXml/item2.xml><?xml version="1.0" encoding="utf-8"?>
<ct:contentTypeSchema xmlns:ct="http://schemas.microsoft.com/office/2006/metadata/contentType" xmlns:ma="http://schemas.microsoft.com/office/2006/metadata/properties/metaAttributes" ct:_="" ma:_="" ma:contentTypeName="Document" ma:contentTypeID="0x010100F84382066620D9468DD4A08DB5914D85" ma:contentTypeVersion="22" ma:contentTypeDescription="Create a new document." ma:contentTypeScope="" ma:versionID="12f752916944398bfc40c87a3dfac66b">
  <xsd:schema xmlns:xsd="http://www.w3.org/2001/XMLSchema" xmlns:xs="http://www.w3.org/2001/XMLSchema" xmlns:p="http://schemas.microsoft.com/office/2006/metadata/properties" xmlns:ns1="http://schemas.microsoft.com/sharepoint/v3" xmlns:ns2="a167331c-937b-46fe-a0d2-e718c142b915" xmlns:ns3="d0c44bf4-9f42-4aab-bea8-3874168f77d4" targetNamespace="http://schemas.microsoft.com/office/2006/metadata/properties" ma:root="true" ma:fieldsID="ea25282ecd1a06eaa8ddb113ccb3b5e1" ns1:_="" ns2:_="" ns3:_="">
    <xsd:import namespace="http://schemas.microsoft.com/sharepoint/v3"/>
    <xsd:import namespace="a167331c-937b-46fe-a0d2-e718c142b915"/>
    <xsd:import namespace="d0c44bf4-9f42-4aab-bea8-3874168f77d4"/>
    <xsd:element name="properties">
      <xsd:complexType>
        <xsd:sequence>
          <xsd:element name="documentManagement">
            <xsd:complexType>
              <xsd:all>
                <xsd:element ref="ns2:MediaServiceMetadata" minOccurs="0"/>
                <xsd:element ref="ns2:MediaServiceFastMetadata" minOccurs="0"/>
                <xsd:element ref="ns1:_dlc_Exempt" minOccurs="0"/>
                <xsd:element ref="ns1:_dlc_ExpireDateSaved" minOccurs="0"/>
                <xsd:element ref="ns1:_dlc_ExpireDate" minOccurs="0"/>
                <xsd:element ref="ns3:SharedWithUsers" minOccurs="0"/>
                <xsd:element ref="ns3:SharedWithDetails" minOccurs="0"/>
                <xsd:element ref="ns2:Seguimiento" minOccurs="0"/>
                <xsd:element ref="ns2:MediaServiceEventHashCode" minOccurs="0"/>
                <xsd:element ref="ns2:MediaServiceGenerationTime" minOccurs="0"/>
                <xsd:element ref="ns2:MediaServiceAutoTags" minOccurs="0"/>
                <xsd:element ref="ns2:MediaServiceOCR" minOccurs="0"/>
                <xsd:element ref="ns2:MediaServiceDateTaken" minOccurs="0"/>
                <xsd:element ref="ns2:_Flow_SignoffStatu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dlc_Exempt" ma:index="10" nillable="true" ma:displayName="Exempt from Policy" ma:description="" ma:hidden="true" ma:internalName="_dlc_Exempt" ma:readOnly="true">
      <xsd:simpleType>
        <xsd:restriction base="dms:Unknown"/>
      </xsd:simpleType>
    </xsd:element>
    <xsd:element name="_dlc_ExpireDateSaved" ma:index="11" nillable="true" ma:displayName="Original Expiration Date" ma:description="" ma:hidden="true" ma:internalName="_dlc_ExpireDateSaved" ma:readOnly="true">
      <xsd:simpleType>
        <xsd:restriction base="dms:DateTime"/>
      </xsd:simpleType>
    </xsd:element>
    <xsd:element name="_dlc_ExpireDate" ma:index="12" nillable="true" ma:displayName="Expiration Date" ma:description="" ma:hidden="true" ma:internalName="_dlc_ExpireDate" ma:readOnly="true">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a167331c-937b-46fe-a0d2-e718c142b915"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Seguimiento" ma:index="15" nillable="true" ma:displayName="Seguimiento" ma:internalName="Seguimiento">
      <xsd:simpleType>
        <xsd:restriction base="dms:Text">
          <xsd:maxLength value="255"/>
        </xsd:restriction>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DateTaken" ma:index="20" nillable="true" ma:displayName="MediaServiceDateTaken" ma:hidden="true" ma:internalName="MediaServiceDateTaken" ma:readOnly="true">
      <xsd:simpleType>
        <xsd:restriction base="dms:Text"/>
      </xsd:simpleType>
    </xsd:element>
    <xsd:element name="_Flow_SignoffStatus" ma:index="21" nillable="true" ma:displayName="Sign-off status" ma:internalName="Sign_x002d_off_x0020_status">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9fb3222b-b4bc-467c-a9aa-28a2e5dbdca0"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0c44bf4-9f42-4aab-bea8-3874168f77d4"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element name="TaxCatchAll" ma:index="25" nillable="true" ma:displayName="Taxonomy Catch All Column" ma:hidden="true" ma:list="{2e100c08-5318-4a2b-afa6-f2cc9e8c5ba0}" ma:internalName="TaxCatchAll" ma:showField="CatchAllData" ma:web="d0c44bf4-9f42-4aab-bea8-3874168f77d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LongProperties xmlns="http://schemas.microsoft.com/office/2006/metadata/long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FD55AA5-B3B3-42F1-AFA0-ABEBA33791EE}">
  <ds:schemaRefs>
    <ds:schemaRef ds:uri="office.server.policy"/>
  </ds:schemaRefs>
</ds:datastoreItem>
</file>

<file path=customXml/itemProps2.xml><?xml version="1.0" encoding="utf-8"?>
<ds:datastoreItem xmlns:ds="http://schemas.openxmlformats.org/officeDocument/2006/customXml" ds:itemID="{A7DD1A4F-8CB9-4ABB-8A40-E436EE09574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a167331c-937b-46fe-a0d2-e718c142b915"/>
    <ds:schemaRef ds:uri="d0c44bf4-9f42-4aab-bea8-3874168f77d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0FDF2E5-4191-4F95-AC3E-BD36E0237EDD}">
  <ds:schemaRefs>
    <ds:schemaRef ds:uri="http://schemas.microsoft.com/office/2006/metadata/longProperties"/>
  </ds:schemaRefs>
</ds:datastoreItem>
</file>

<file path=customXml/itemProps4.xml><?xml version="1.0" encoding="utf-8"?>
<ds:datastoreItem xmlns:ds="http://schemas.openxmlformats.org/officeDocument/2006/customXml" ds:itemID="{8F9691A5-D147-4D07-AE94-9BE5102CF826}">
  <ds:schemaRefs>
    <ds:schemaRef ds:uri="http://schemas.microsoft.com/sharepoint/v3/contenttype/forms"/>
  </ds:schemaRefs>
</ds:datastoreItem>
</file>

<file path=customXml/itemProps5.xml><?xml version="1.0" encoding="utf-8"?>
<ds:datastoreItem xmlns:ds="http://schemas.openxmlformats.org/officeDocument/2006/customXml" ds:itemID="{F0B11DE9-75DA-4E46-979D-D393D93B49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TotalTime>
  <Pages>10</Pages>
  <Words>8388</Words>
  <Characters>47817</Characters>
  <Application>Microsoft Office Word</Application>
  <DocSecurity>0</DocSecurity>
  <Lines>398</Lines>
  <Paragraphs>112</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56093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cp:lastModifiedBy>AdminUTILS</cp:lastModifiedBy>
  <cp:revision>8</cp:revision>
  <cp:lastPrinted>2021-11-23T21:55:00Z</cp:lastPrinted>
  <dcterms:created xsi:type="dcterms:W3CDTF">2026-01-13T20:20:00Z</dcterms:created>
  <dcterms:modified xsi:type="dcterms:W3CDTF">2026-01-19T20:03:00Z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temRetentionFormula">
    <vt:lpwstr/>
  </property>
  <property fmtid="{D5CDD505-2E9C-101B-9397-08002B2CF9AE}" pid="3" name="_dlc_policyId">
    <vt:lpwstr>0x010100F84382066620D9468DD4A08DB5914D85</vt:lpwstr>
  </property>
  <property fmtid="{D5CDD505-2E9C-101B-9397-08002B2CF9AE}" pid="4" name="ContentTypeId">
    <vt:lpwstr>0x010100F84382066620D9468DD4A08DB5914D85</vt:lpwstr>
  </property>
  <property fmtid="{D5CDD505-2E9C-101B-9397-08002B2CF9AE}" pid="5" name="MediaServiceImageTags">
    <vt:lpwstr/>
  </property>
  <property fmtid="{D5CDD505-2E9C-101B-9397-08002B2CF9AE}" pid="6" name="Sign-off status">
    <vt:lpwstr/>
  </property>
  <property fmtid="{D5CDD505-2E9C-101B-9397-08002B2CF9AE}" pid="7" name="Seguimiento">
    <vt:lpwstr/>
  </property>
  <property fmtid="{D5CDD505-2E9C-101B-9397-08002B2CF9AE}" pid="8" name="TaxCatchAll">
    <vt:lpwstr/>
  </property>
  <property fmtid="{D5CDD505-2E9C-101B-9397-08002B2CF9AE}" pid="9" name="lcf76f155ced4ddcb4097134ff3c332f">
    <vt:lpwstr/>
  </property>
</Properties>
</file>